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A21E50" w14:textId="77777777" w:rsidR="00F410AC" w:rsidRDefault="00AF1B5B">
      <w:pPr>
        <w:jc w:val="center"/>
      </w:pPr>
      <w:r>
        <w:rPr>
          <w:rFonts w:cs="Times New Roman"/>
          <w:b/>
          <w:sz w:val="40"/>
          <w:szCs w:val="40"/>
          <w:u w:val="single"/>
        </w:rPr>
        <w:t>Conseil communal du 25 août 2026</w:t>
      </w:r>
    </w:p>
    <w:p w14:paraId="6771CAE9" w14:textId="77777777" w:rsidR="00F410AC" w:rsidRDefault="00AF1B5B">
      <w:pPr>
        <w:jc w:val="center"/>
        <w:rPr>
          <w:rFonts w:cs="Times New Roman"/>
          <w:b/>
          <w:sz w:val="40"/>
          <w:szCs w:val="40"/>
          <w:u w:val="single"/>
        </w:rPr>
      </w:pPr>
      <w:r>
        <w:rPr>
          <w:rFonts w:cs="Times New Roman"/>
          <w:b/>
          <w:sz w:val="40"/>
          <w:szCs w:val="40"/>
          <w:u w:val="single"/>
        </w:rPr>
        <w:t>NOTE DE SYNTHESE</w:t>
      </w:r>
    </w:p>
    <w:p w14:paraId="1382438F" w14:textId="77777777" w:rsidR="00F410AC" w:rsidRDefault="00F410AC">
      <w:pPr>
        <w:pStyle w:val="Textepardfaut"/>
        <w:jc w:val="both"/>
        <w:rPr>
          <w:b/>
          <w:sz w:val="40"/>
          <w:szCs w:val="24"/>
          <w:u w:val="single"/>
        </w:rPr>
      </w:pPr>
    </w:p>
    <w:p w14:paraId="0766828B" w14:textId="77777777" w:rsidR="00F410AC" w:rsidRDefault="00F410AC">
      <w:pPr>
        <w:tabs>
          <w:tab w:val="left" w:pos="432"/>
        </w:tabs>
        <w:rPr>
          <w:b/>
          <w:lang w:eastAsia="fr-BE"/>
        </w:rPr>
      </w:pPr>
    </w:p>
    <w:p w14:paraId="02AACDD1" w14:textId="77777777" w:rsidR="00F410AC" w:rsidRDefault="00AF1B5B" w:rsidP="006C1813">
      <w:pPr>
        <w:tabs>
          <w:tab w:val="left" w:pos="1575"/>
        </w:tabs>
        <w:spacing w:after="119"/>
        <w:jc w:val="both"/>
        <w:rPr>
          <w:rFonts w:asciiTheme="minorHAnsi" w:eastAsia="Arial Unicode MS" w:hAnsiTheme="minorHAnsi" w:cs="Arial Unicode MS"/>
          <w:b/>
          <w:u w:val="single"/>
        </w:rPr>
      </w:pPr>
      <w:r w:rsidRPr="006C1813">
        <w:rPr>
          <w:rFonts w:asciiTheme="minorHAnsi" w:eastAsia="Arial Unicode MS" w:hAnsiTheme="minorHAnsi" w:cs="Arial Unicode MS"/>
          <w:b/>
          <w:u w:val="single"/>
        </w:rPr>
        <w:t>Séance publique</w:t>
      </w:r>
    </w:p>
    <w:p w14:paraId="31439676" w14:textId="77777777" w:rsidR="00ED14B6" w:rsidRPr="006C1813" w:rsidRDefault="00ED14B6" w:rsidP="006C1813">
      <w:pPr>
        <w:tabs>
          <w:tab w:val="left" w:pos="1575"/>
        </w:tabs>
        <w:spacing w:after="119"/>
        <w:jc w:val="both"/>
        <w:rPr>
          <w:rFonts w:asciiTheme="minorHAnsi" w:eastAsia="Arial Unicode MS" w:hAnsiTheme="minorHAnsi" w:cs="Arial Unicode MS"/>
          <w:b/>
          <w:u w:val="single"/>
        </w:rPr>
      </w:pPr>
    </w:p>
    <w:p w14:paraId="6DA66AB1" w14:textId="48734AA7" w:rsidR="00F410AC" w:rsidRDefault="00AF1B5B" w:rsidP="006C1813">
      <w:pPr>
        <w:pStyle w:val="Paragraphedeliste"/>
        <w:numPr>
          <w:ilvl w:val="0"/>
          <w:numId w:val="4"/>
        </w:numPr>
        <w:tabs>
          <w:tab w:val="left" w:pos="2142"/>
        </w:tabs>
        <w:spacing w:before="119" w:after="119"/>
        <w:ind w:left="735" w:hanging="375"/>
        <w:jc w:val="both"/>
        <w:rPr>
          <w:rFonts w:asciiTheme="minorHAnsi" w:hAnsiTheme="minorHAnsi"/>
          <w:b/>
          <w:bCs/>
        </w:rPr>
      </w:pPr>
      <w:r w:rsidRPr="006C1813">
        <w:rPr>
          <w:rFonts w:asciiTheme="minorHAnsi" w:hAnsiTheme="minorHAnsi"/>
          <w:b/>
          <w:bCs/>
        </w:rPr>
        <w:t>Service finances — Octroi d’un subside en numéraire pour l’exercice 2026 à l'Action Laïque de Thudinie — Décision — Vote</w:t>
      </w:r>
    </w:p>
    <w:p w14:paraId="70228CFF" w14:textId="77777777" w:rsidR="006C1813" w:rsidRPr="006C1813" w:rsidRDefault="006C1813" w:rsidP="006C1813">
      <w:pPr>
        <w:tabs>
          <w:tab w:val="left" w:pos="2142"/>
        </w:tabs>
        <w:spacing w:before="119" w:after="119"/>
        <w:jc w:val="both"/>
        <w:rPr>
          <w:rFonts w:asciiTheme="minorHAnsi" w:hAnsiTheme="minorHAnsi"/>
          <w:b/>
          <w:bCs/>
        </w:rPr>
      </w:pPr>
    </w:p>
    <w:p w14:paraId="3120E905" w14:textId="77777777" w:rsidR="006C1813" w:rsidRPr="006C1813" w:rsidRDefault="006C1813" w:rsidP="006C1813">
      <w:pPr>
        <w:tabs>
          <w:tab w:val="left" w:pos="2142"/>
        </w:tabs>
        <w:spacing w:before="119" w:after="119"/>
        <w:jc w:val="both"/>
        <w:rPr>
          <w:rFonts w:asciiTheme="minorHAnsi" w:hAnsiTheme="minorHAnsi"/>
          <w:u w:val="single"/>
        </w:rPr>
      </w:pPr>
      <w:r w:rsidRPr="006C1813">
        <w:rPr>
          <w:rFonts w:asciiTheme="minorHAnsi" w:hAnsiTheme="minorHAnsi"/>
          <w:u w:val="single"/>
        </w:rPr>
        <w:t>Bases légales :</w:t>
      </w:r>
    </w:p>
    <w:p w14:paraId="29B6E40F" w14:textId="77777777" w:rsidR="006C1813" w:rsidRPr="006C1813" w:rsidRDefault="006C1813" w:rsidP="006C1813">
      <w:pPr>
        <w:tabs>
          <w:tab w:val="left" w:pos="2142"/>
        </w:tabs>
        <w:spacing w:before="119" w:after="119"/>
        <w:jc w:val="both"/>
        <w:rPr>
          <w:rFonts w:asciiTheme="minorHAnsi" w:hAnsiTheme="minorHAnsi"/>
        </w:rPr>
      </w:pPr>
      <w:r w:rsidRPr="006C1813">
        <w:rPr>
          <w:rFonts w:asciiTheme="minorHAnsi" w:hAnsiTheme="minorHAnsi"/>
        </w:rPr>
        <w:t>Le Code de la Démocratie Locale et de la Décentralisation, notamment les articles L1122-30, L3121-1.</w:t>
      </w:r>
    </w:p>
    <w:p w14:paraId="6857D83B" w14:textId="77777777" w:rsidR="006C1813" w:rsidRPr="006C1813" w:rsidRDefault="006C1813" w:rsidP="006C1813">
      <w:pPr>
        <w:tabs>
          <w:tab w:val="left" w:pos="2142"/>
        </w:tabs>
        <w:spacing w:before="119" w:after="119"/>
        <w:jc w:val="both"/>
        <w:rPr>
          <w:rFonts w:asciiTheme="minorHAnsi" w:hAnsiTheme="minorHAnsi"/>
        </w:rPr>
      </w:pPr>
      <w:r w:rsidRPr="006C1813">
        <w:rPr>
          <w:rFonts w:asciiTheme="minorHAnsi" w:hAnsiTheme="minorHAnsi"/>
        </w:rPr>
        <w:t>Le titre III intitulé « Octroi et contrôle des subventions octroyées par les communes et les provinces » du livre III de la Troisième partie du Code de la Démocratie Locale et de la Décentralisation.</w:t>
      </w:r>
    </w:p>
    <w:p w14:paraId="0D0F45E6" w14:textId="77777777" w:rsidR="006C1813" w:rsidRPr="006C1813" w:rsidRDefault="006C1813" w:rsidP="006C1813">
      <w:pPr>
        <w:tabs>
          <w:tab w:val="left" w:pos="2142"/>
        </w:tabs>
        <w:spacing w:before="119" w:after="119"/>
        <w:jc w:val="both"/>
        <w:rPr>
          <w:rFonts w:asciiTheme="minorHAnsi" w:hAnsiTheme="minorHAnsi"/>
        </w:rPr>
      </w:pPr>
      <w:r w:rsidRPr="006C1813">
        <w:rPr>
          <w:rFonts w:asciiTheme="minorHAnsi" w:hAnsiTheme="minorHAnsi"/>
        </w:rPr>
        <w:t>La circulaire ministérielle du 30 mai 2013 relative à l’octroi des subventions par les pouvoirs locaux.</w:t>
      </w:r>
    </w:p>
    <w:p w14:paraId="1DF942B4" w14:textId="77777777" w:rsidR="006C1813" w:rsidRPr="006C1813" w:rsidRDefault="006C1813" w:rsidP="006C1813">
      <w:pPr>
        <w:pStyle w:val="Paragraphedeliste"/>
        <w:tabs>
          <w:tab w:val="left" w:pos="1575"/>
        </w:tabs>
        <w:spacing w:after="119"/>
        <w:rPr>
          <w:rFonts w:eastAsia="Arial Unicode MS" w:cs="Arial Unicode MS"/>
          <w:b/>
          <w:u w:val="single"/>
        </w:rPr>
      </w:pPr>
    </w:p>
    <w:p w14:paraId="7E80A511" w14:textId="77777777" w:rsidR="006C1813" w:rsidRPr="006C1813" w:rsidRDefault="006C1813" w:rsidP="006C1813">
      <w:pPr>
        <w:tabs>
          <w:tab w:val="left" w:pos="2142"/>
        </w:tabs>
        <w:spacing w:before="119" w:after="119"/>
        <w:jc w:val="both"/>
        <w:rPr>
          <w:rFonts w:asciiTheme="minorHAnsi" w:hAnsiTheme="minorHAnsi"/>
          <w:u w:val="single"/>
        </w:rPr>
      </w:pPr>
      <w:r w:rsidRPr="006C1813">
        <w:rPr>
          <w:rFonts w:asciiTheme="minorHAnsi" w:hAnsiTheme="minorHAnsi"/>
          <w:u w:val="single"/>
        </w:rPr>
        <w:t xml:space="preserve">Motivation : </w:t>
      </w:r>
    </w:p>
    <w:p w14:paraId="231189F4" w14:textId="21170D33" w:rsidR="006C1813" w:rsidRPr="006C1813" w:rsidRDefault="006C1813" w:rsidP="006C1813">
      <w:pPr>
        <w:tabs>
          <w:tab w:val="left" w:pos="2142"/>
        </w:tabs>
        <w:spacing w:before="119" w:after="119"/>
        <w:jc w:val="both"/>
        <w:rPr>
          <w:rFonts w:asciiTheme="minorHAnsi" w:hAnsiTheme="minorHAnsi"/>
        </w:rPr>
      </w:pPr>
      <w:r w:rsidRPr="006C1813">
        <w:rPr>
          <w:rFonts w:asciiTheme="minorHAnsi" w:hAnsiTheme="minorHAnsi"/>
        </w:rPr>
        <w:t>Une subvention de 7 200,00 EUR sera versée à l’Action Laïque de Thudinie pour l’exercice 2026.</w:t>
      </w:r>
    </w:p>
    <w:p w14:paraId="5CDA942C" w14:textId="77777777" w:rsidR="006C1813" w:rsidRPr="006C1813" w:rsidRDefault="006C1813" w:rsidP="006C1813">
      <w:pPr>
        <w:tabs>
          <w:tab w:val="left" w:pos="2142"/>
        </w:tabs>
        <w:spacing w:before="119" w:after="119"/>
        <w:rPr>
          <w:b/>
          <w:bCs/>
        </w:rPr>
      </w:pPr>
    </w:p>
    <w:p w14:paraId="2458091B" w14:textId="21C540A2" w:rsidR="00F410AC" w:rsidRDefault="00AF1B5B" w:rsidP="006C1813">
      <w:pPr>
        <w:pStyle w:val="Paragraphedeliste"/>
        <w:numPr>
          <w:ilvl w:val="0"/>
          <w:numId w:val="4"/>
        </w:numPr>
        <w:tabs>
          <w:tab w:val="left" w:pos="2142"/>
        </w:tabs>
        <w:spacing w:before="119" w:after="119"/>
        <w:ind w:left="735" w:hanging="375"/>
        <w:jc w:val="both"/>
        <w:rPr>
          <w:rFonts w:asciiTheme="minorHAnsi" w:hAnsiTheme="minorHAnsi"/>
          <w:b/>
          <w:bCs/>
        </w:rPr>
      </w:pPr>
      <w:r w:rsidRPr="006C1813">
        <w:rPr>
          <w:rFonts w:asciiTheme="minorHAnsi" w:hAnsiTheme="minorHAnsi"/>
          <w:b/>
          <w:bCs/>
        </w:rPr>
        <w:t>Service finances — Octroi d’un subside en numéraire pour l’exercice 2026 à la Régie d'Habitat Rural en Val de Sambre — Décision — Vote</w:t>
      </w:r>
    </w:p>
    <w:p w14:paraId="6FECC1DC" w14:textId="77777777" w:rsidR="006C1813" w:rsidRDefault="006C1813" w:rsidP="006C1813">
      <w:pPr>
        <w:pStyle w:val="Paragraphedeliste"/>
        <w:tabs>
          <w:tab w:val="left" w:pos="2142"/>
        </w:tabs>
        <w:spacing w:before="119" w:after="119"/>
        <w:ind w:left="735"/>
        <w:jc w:val="both"/>
        <w:rPr>
          <w:rFonts w:asciiTheme="minorHAnsi" w:hAnsiTheme="minorHAnsi"/>
          <w:b/>
          <w:bCs/>
        </w:rPr>
      </w:pPr>
    </w:p>
    <w:p w14:paraId="6AA2025E" w14:textId="77777777" w:rsidR="006C1813" w:rsidRPr="006C1813" w:rsidRDefault="006C1813" w:rsidP="006C1813">
      <w:pPr>
        <w:tabs>
          <w:tab w:val="left" w:pos="2142"/>
        </w:tabs>
        <w:spacing w:before="119" w:after="119"/>
        <w:jc w:val="both"/>
        <w:rPr>
          <w:rFonts w:asciiTheme="minorHAnsi" w:hAnsiTheme="minorHAnsi"/>
          <w:u w:val="single"/>
        </w:rPr>
      </w:pPr>
      <w:r w:rsidRPr="006C1813">
        <w:rPr>
          <w:rFonts w:asciiTheme="minorHAnsi" w:hAnsiTheme="minorHAnsi"/>
          <w:u w:val="single"/>
        </w:rPr>
        <w:t>Bases légales :</w:t>
      </w:r>
    </w:p>
    <w:p w14:paraId="6441CABB" w14:textId="77777777" w:rsidR="006C1813" w:rsidRPr="006C1813" w:rsidRDefault="006C1813" w:rsidP="006C1813">
      <w:pPr>
        <w:tabs>
          <w:tab w:val="left" w:pos="2142"/>
        </w:tabs>
        <w:spacing w:before="119" w:after="119"/>
        <w:jc w:val="both"/>
        <w:rPr>
          <w:rFonts w:asciiTheme="minorHAnsi" w:hAnsiTheme="minorHAnsi"/>
        </w:rPr>
      </w:pPr>
      <w:r w:rsidRPr="006C1813">
        <w:rPr>
          <w:rFonts w:asciiTheme="minorHAnsi" w:hAnsiTheme="minorHAnsi"/>
        </w:rPr>
        <w:t>Le Code de la Démocratie Locale et de la Décentralisation, notamment les articles L1122-30, L3121-1.</w:t>
      </w:r>
    </w:p>
    <w:p w14:paraId="4B0B4811" w14:textId="77777777" w:rsidR="006C1813" w:rsidRPr="006C1813" w:rsidRDefault="006C1813" w:rsidP="006C1813">
      <w:pPr>
        <w:tabs>
          <w:tab w:val="left" w:pos="2142"/>
        </w:tabs>
        <w:spacing w:before="119" w:after="119"/>
        <w:jc w:val="both"/>
        <w:rPr>
          <w:rFonts w:asciiTheme="minorHAnsi" w:hAnsiTheme="minorHAnsi"/>
        </w:rPr>
      </w:pPr>
      <w:r w:rsidRPr="006C1813">
        <w:rPr>
          <w:rFonts w:asciiTheme="minorHAnsi" w:hAnsiTheme="minorHAnsi"/>
        </w:rPr>
        <w:t>Le titre III intitulé « Octroi et contrôle des subventions octroyées par les communes et les provinces » du livre III de la Troisième partie du Code de la Démocratie Locale et de la Décentralisation.</w:t>
      </w:r>
    </w:p>
    <w:p w14:paraId="0AD88FBE" w14:textId="77777777" w:rsidR="006C1813" w:rsidRPr="006C1813" w:rsidRDefault="006C1813" w:rsidP="006C1813">
      <w:pPr>
        <w:tabs>
          <w:tab w:val="left" w:pos="2142"/>
        </w:tabs>
        <w:spacing w:before="119" w:after="119"/>
        <w:jc w:val="both"/>
        <w:rPr>
          <w:rFonts w:asciiTheme="minorHAnsi" w:hAnsiTheme="minorHAnsi"/>
        </w:rPr>
      </w:pPr>
      <w:r w:rsidRPr="006C1813">
        <w:rPr>
          <w:rFonts w:asciiTheme="minorHAnsi" w:hAnsiTheme="minorHAnsi"/>
        </w:rPr>
        <w:t>La circulaire ministérielle du 30 mai 2013 relative à l’octroi des subventions par les pouvoirs locaux.</w:t>
      </w:r>
    </w:p>
    <w:p w14:paraId="310F1E27" w14:textId="77777777" w:rsidR="006C1813" w:rsidRPr="006C1813" w:rsidRDefault="006C1813" w:rsidP="006C1813">
      <w:pPr>
        <w:pStyle w:val="Paragraphedeliste"/>
        <w:tabs>
          <w:tab w:val="left" w:pos="1575"/>
        </w:tabs>
        <w:spacing w:after="119"/>
        <w:rPr>
          <w:rFonts w:eastAsia="Arial Unicode MS" w:cs="Arial Unicode MS"/>
          <w:b/>
          <w:u w:val="single"/>
        </w:rPr>
      </w:pPr>
    </w:p>
    <w:p w14:paraId="2C048580" w14:textId="77777777" w:rsidR="006C1813" w:rsidRPr="006C1813" w:rsidRDefault="006C1813" w:rsidP="006C1813">
      <w:pPr>
        <w:tabs>
          <w:tab w:val="left" w:pos="2142"/>
        </w:tabs>
        <w:spacing w:before="119" w:after="119"/>
        <w:jc w:val="both"/>
        <w:rPr>
          <w:rFonts w:asciiTheme="minorHAnsi" w:hAnsiTheme="minorHAnsi"/>
          <w:u w:val="single"/>
        </w:rPr>
      </w:pPr>
      <w:r w:rsidRPr="006C1813">
        <w:rPr>
          <w:rFonts w:asciiTheme="minorHAnsi" w:hAnsiTheme="minorHAnsi"/>
          <w:u w:val="single"/>
        </w:rPr>
        <w:t xml:space="preserve">Motivation : </w:t>
      </w:r>
    </w:p>
    <w:p w14:paraId="548635D8" w14:textId="00A82BBD" w:rsidR="006C1813" w:rsidRDefault="006C1813" w:rsidP="006C1813">
      <w:pPr>
        <w:tabs>
          <w:tab w:val="left" w:pos="2142"/>
        </w:tabs>
        <w:spacing w:before="119" w:after="119"/>
        <w:jc w:val="both"/>
        <w:rPr>
          <w:rFonts w:asciiTheme="minorHAnsi" w:hAnsiTheme="minorHAnsi"/>
        </w:rPr>
      </w:pPr>
      <w:r w:rsidRPr="006C1813">
        <w:rPr>
          <w:rFonts w:asciiTheme="minorHAnsi" w:hAnsiTheme="minorHAnsi"/>
        </w:rPr>
        <w:t xml:space="preserve">Une subvention de </w:t>
      </w:r>
      <w:r>
        <w:rPr>
          <w:rFonts w:asciiTheme="minorHAnsi" w:hAnsiTheme="minorHAnsi"/>
        </w:rPr>
        <w:t>30 0</w:t>
      </w:r>
      <w:r w:rsidRPr="006C1813">
        <w:rPr>
          <w:rFonts w:asciiTheme="minorHAnsi" w:hAnsiTheme="minorHAnsi"/>
        </w:rPr>
        <w:t>00,00 EUR sera versée à </w:t>
      </w:r>
      <w:r w:rsidR="00ED14B6" w:rsidRPr="00ED14B6">
        <w:rPr>
          <w:rFonts w:asciiTheme="minorHAnsi" w:hAnsiTheme="minorHAnsi"/>
        </w:rPr>
        <w:t>l’ASBL « Régie d’Habitat Rural en Val de Sambre »</w:t>
      </w:r>
      <w:r w:rsidR="00ED14B6">
        <w:rPr>
          <w:rFonts w:asciiTheme="minorHAnsi" w:hAnsiTheme="minorHAnsi"/>
        </w:rPr>
        <w:t xml:space="preserve"> </w:t>
      </w:r>
      <w:r w:rsidRPr="006C1813">
        <w:rPr>
          <w:rFonts w:asciiTheme="minorHAnsi" w:hAnsiTheme="minorHAnsi"/>
        </w:rPr>
        <w:t>pour l’exercice 2026.</w:t>
      </w:r>
    </w:p>
    <w:p w14:paraId="043013EB" w14:textId="77777777" w:rsidR="00ED14B6" w:rsidRDefault="00ED14B6" w:rsidP="006C1813">
      <w:pPr>
        <w:tabs>
          <w:tab w:val="left" w:pos="2142"/>
        </w:tabs>
        <w:spacing w:before="119" w:after="119"/>
        <w:jc w:val="both"/>
        <w:rPr>
          <w:rFonts w:asciiTheme="minorHAnsi" w:hAnsiTheme="minorHAnsi"/>
        </w:rPr>
      </w:pPr>
    </w:p>
    <w:p w14:paraId="0DD21B1A" w14:textId="77777777" w:rsidR="00ED14B6" w:rsidRPr="006C1813" w:rsidRDefault="00ED14B6" w:rsidP="006C1813">
      <w:pPr>
        <w:tabs>
          <w:tab w:val="left" w:pos="2142"/>
        </w:tabs>
        <w:spacing w:before="119" w:after="119"/>
        <w:jc w:val="both"/>
        <w:rPr>
          <w:rFonts w:asciiTheme="minorHAnsi" w:hAnsiTheme="minorHAnsi"/>
          <w:b/>
          <w:bCs/>
        </w:rPr>
      </w:pPr>
    </w:p>
    <w:p w14:paraId="6F104147" w14:textId="39634506" w:rsidR="00ED14B6" w:rsidRPr="00ED14B6" w:rsidRDefault="00AF1B5B" w:rsidP="00ED14B6">
      <w:pPr>
        <w:pStyle w:val="Paragraphedeliste"/>
        <w:numPr>
          <w:ilvl w:val="0"/>
          <w:numId w:val="4"/>
        </w:numPr>
        <w:tabs>
          <w:tab w:val="left" w:pos="2142"/>
        </w:tabs>
        <w:spacing w:before="119" w:after="119"/>
        <w:jc w:val="both"/>
        <w:rPr>
          <w:rFonts w:asciiTheme="minorHAnsi" w:hAnsiTheme="minorHAnsi"/>
          <w:b/>
          <w:bCs/>
        </w:rPr>
      </w:pPr>
      <w:r w:rsidRPr="00ED14B6">
        <w:rPr>
          <w:rFonts w:asciiTheme="minorHAnsi" w:hAnsiTheme="minorHAnsi"/>
          <w:b/>
          <w:bCs/>
        </w:rPr>
        <w:lastRenderedPageBreak/>
        <w:t>Service Travaux — Marché de Travaux — Démolition/déconstruction de bâtiments sis rue du village à Mont-Ste-Geneviève — Fixation des conditions et choix du mode</w:t>
      </w:r>
      <w:r w:rsidR="00ED14B6" w:rsidRPr="00ED14B6">
        <w:rPr>
          <w:rFonts w:asciiTheme="minorHAnsi" w:hAnsiTheme="minorHAnsi"/>
          <w:b/>
          <w:bCs/>
        </w:rPr>
        <w:t xml:space="preserve"> de passation du marché — Décision —Vote</w:t>
      </w:r>
    </w:p>
    <w:p w14:paraId="3C519D56" w14:textId="77777777" w:rsidR="00ED14B6" w:rsidRDefault="00ED14B6" w:rsidP="00ED14B6">
      <w:pPr>
        <w:tabs>
          <w:tab w:val="left" w:pos="2142"/>
        </w:tabs>
        <w:spacing w:before="119" w:after="119"/>
        <w:jc w:val="both"/>
        <w:rPr>
          <w:rFonts w:asciiTheme="minorHAnsi" w:hAnsiTheme="minorHAnsi"/>
          <w:b/>
          <w:bCs/>
          <w:szCs w:val="21"/>
        </w:rPr>
      </w:pPr>
    </w:p>
    <w:p w14:paraId="7B1A8586" w14:textId="268AF7D0" w:rsidR="00ED14B6" w:rsidRPr="006C1813" w:rsidRDefault="00AF1B5B" w:rsidP="00ED14B6">
      <w:pPr>
        <w:tabs>
          <w:tab w:val="left" w:pos="2142"/>
        </w:tabs>
        <w:spacing w:before="119" w:after="119"/>
        <w:jc w:val="both"/>
        <w:rPr>
          <w:rFonts w:asciiTheme="minorHAnsi" w:hAnsiTheme="minorHAnsi"/>
          <w:u w:val="single"/>
        </w:rPr>
      </w:pPr>
      <w:r w:rsidRPr="006C1813">
        <w:rPr>
          <w:rFonts w:asciiTheme="minorHAnsi" w:hAnsiTheme="minorHAnsi"/>
          <w:b/>
          <w:bCs/>
          <w:szCs w:val="21"/>
        </w:rPr>
        <w:t xml:space="preserve"> </w:t>
      </w:r>
      <w:r w:rsidR="00ED14B6" w:rsidRPr="006C1813">
        <w:rPr>
          <w:rFonts w:asciiTheme="minorHAnsi" w:hAnsiTheme="minorHAnsi"/>
          <w:u w:val="single"/>
        </w:rPr>
        <w:t>Bases légales :</w:t>
      </w:r>
    </w:p>
    <w:p w14:paraId="1DC51151" w14:textId="5A4AE29F" w:rsidR="00ED14B6" w:rsidRPr="00ED14B6" w:rsidRDefault="00ED14B6" w:rsidP="00ED14B6">
      <w:pPr>
        <w:tabs>
          <w:tab w:val="left" w:pos="2142"/>
        </w:tabs>
        <w:spacing w:before="119" w:after="119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L</w:t>
      </w:r>
      <w:r w:rsidRPr="00ED14B6">
        <w:rPr>
          <w:rFonts w:asciiTheme="minorHAnsi" w:hAnsiTheme="minorHAnsi"/>
        </w:rPr>
        <w:t>e Code de la démocratie locale et de la décentralisation et ses modifications ultérieures, notamment l'article L1222-3 §1 et les articles L3111-1 et suivants relatifs à la tutelle</w:t>
      </w:r>
      <w:r>
        <w:rPr>
          <w:rFonts w:asciiTheme="minorHAnsi" w:hAnsiTheme="minorHAnsi"/>
        </w:rPr>
        <w:t>.</w:t>
      </w:r>
    </w:p>
    <w:p w14:paraId="2C362133" w14:textId="13EFCF5C" w:rsidR="00ED14B6" w:rsidRPr="00ED14B6" w:rsidRDefault="00ED14B6" w:rsidP="00ED14B6">
      <w:pPr>
        <w:tabs>
          <w:tab w:val="left" w:pos="2142"/>
        </w:tabs>
        <w:spacing w:before="119" w:after="119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L</w:t>
      </w:r>
      <w:r w:rsidRPr="00ED14B6">
        <w:rPr>
          <w:rFonts w:asciiTheme="minorHAnsi" w:hAnsiTheme="minorHAnsi"/>
        </w:rPr>
        <w:t>a loi du 17 juin 2013 relative à la motivation, à l'information et aux voies de recours en matière de marchés publics, de certains marchés de travaux, de fournitures et de services et de concessions et ses modifications ultérieures</w:t>
      </w:r>
      <w:r>
        <w:rPr>
          <w:rFonts w:asciiTheme="minorHAnsi" w:hAnsiTheme="minorHAnsi"/>
        </w:rPr>
        <w:t>.</w:t>
      </w:r>
    </w:p>
    <w:p w14:paraId="33A47406" w14:textId="5693CCA9" w:rsidR="00ED14B6" w:rsidRPr="00ED14B6" w:rsidRDefault="00ED14B6" w:rsidP="00ED14B6">
      <w:pPr>
        <w:tabs>
          <w:tab w:val="left" w:pos="2142"/>
        </w:tabs>
        <w:spacing w:before="119" w:after="119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L</w:t>
      </w:r>
      <w:r w:rsidRPr="00ED14B6">
        <w:rPr>
          <w:rFonts w:asciiTheme="minorHAnsi" w:hAnsiTheme="minorHAnsi"/>
        </w:rPr>
        <w:t>a loi du 17 juin 2016 relative aux marchés publics et ses modifications ultérieures, notamment l’article 42, § 1, 1° a) (la dépense à approuver HTVA n'atteint pas le seuil de 140.000,00 EUR)</w:t>
      </w:r>
      <w:r>
        <w:rPr>
          <w:rFonts w:asciiTheme="minorHAnsi" w:hAnsiTheme="minorHAnsi"/>
        </w:rPr>
        <w:t>.</w:t>
      </w:r>
    </w:p>
    <w:p w14:paraId="4703E37E" w14:textId="25980921" w:rsidR="00ED14B6" w:rsidRPr="00ED14B6" w:rsidRDefault="00ED14B6" w:rsidP="00ED14B6">
      <w:pPr>
        <w:tabs>
          <w:tab w:val="left" w:pos="2142"/>
        </w:tabs>
        <w:spacing w:before="119" w:after="119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L</w:t>
      </w:r>
      <w:r w:rsidRPr="00ED14B6">
        <w:rPr>
          <w:rFonts w:asciiTheme="minorHAnsi" w:hAnsiTheme="minorHAnsi"/>
        </w:rPr>
        <w:t>'Arrêté royal du 14 janvier 2013 établissant les règles générales d'exécution des marchés publics et ses modifications ultérieures</w:t>
      </w:r>
      <w:r>
        <w:rPr>
          <w:rFonts w:asciiTheme="minorHAnsi" w:hAnsiTheme="minorHAnsi"/>
        </w:rPr>
        <w:t>.</w:t>
      </w:r>
    </w:p>
    <w:p w14:paraId="7B3B4664" w14:textId="04339A2F" w:rsidR="00ED14B6" w:rsidRPr="00ED14B6" w:rsidRDefault="00ED14B6" w:rsidP="00ED14B6">
      <w:pPr>
        <w:tabs>
          <w:tab w:val="left" w:pos="2142"/>
        </w:tabs>
        <w:spacing w:before="119" w:after="119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L</w:t>
      </w:r>
      <w:r w:rsidRPr="00ED14B6">
        <w:rPr>
          <w:rFonts w:asciiTheme="minorHAnsi" w:hAnsiTheme="minorHAnsi"/>
        </w:rPr>
        <w:t>'Arrêté royal du 18 avril 2017 relatif à la passation des marchés publics dans les secteurs classiques et ses modifications ultérieures, notamment l'article 90, 1°</w:t>
      </w:r>
      <w:r>
        <w:rPr>
          <w:rFonts w:asciiTheme="minorHAnsi" w:hAnsiTheme="minorHAnsi"/>
        </w:rPr>
        <w:t>.</w:t>
      </w:r>
    </w:p>
    <w:p w14:paraId="79219F66" w14:textId="77777777" w:rsidR="00ED14B6" w:rsidRPr="00ED14B6" w:rsidRDefault="00ED14B6" w:rsidP="00ED14B6">
      <w:pPr>
        <w:pStyle w:val="Paragraphedeliste"/>
        <w:tabs>
          <w:tab w:val="left" w:pos="1575"/>
        </w:tabs>
        <w:spacing w:after="119"/>
        <w:rPr>
          <w:rFonts w:eastAsia="Arial Unicode MS" w:cs="Arial Unicode MS"/>
          <w:b/>
          <w:u w:val="single"/>
          <w:lang w:val="fr-FR"/>
        </w:rPr>
      </w:pPr>
    </w:p>
    <w:p w14:paraId="19ED0AB0" w14:textId="77777777" w:rsidR="00ED14B6" w:rsidRPr="006C1813" w:rsidRDefault="00ED14B6" w:rsidP="00ED14B6">
      <w:pPr>
        <w:tabs>
          <w:tab w:val="left" w:pos="2142"/>
        </w:tabs>
        <w:spacing w:before="119" w:after="119"/>
        <w:jc w:val="both"/>
        <w:rPr>
          <w:rFonts w:asciiTheme="minorHAnsi" w:hAnsiTheme="minorHAnsi"/>
          <w:u w:val="single"/>
        </w:rPr>
      </w:pPr>
      <w:r w:rsidRPr="006C1813">
        <w:rPr>
          <w:rFonts w:asciiTheme="minorHAnsi" w:hAnsiTheme="minorHAnsi"/>
          <w:u w:val="single"/>
        </w:rPr>
        <w:t xml:space="preserve">Motivation : </w:t>
      </w:r>
    </w:p>
    <w:p w14:paraId="01C251FF" w14:textId="031010A4" w:rsidR="00ED14B6" w:rsidRDefault="00ED14B6" w:rsidP="00ED14B6">
      <w:pPr>
        <w:tabs>
          <w:tab w:val="left" w:pos="2142"/>
        </w:tabs>
        <w:spacing w:before="119" w:after="119"/>
        <w:jc w:val="both"/>
        <w:rPr>
          <w:rFonts w:asciiTheme="minorHAnsi" w:hAnsiTheme="minorHAnsi"/>
        </w:rPr>
      </w:pPr>
      <w:r w:rsidRPr="00ED14B6">
        <w:rPr>
          <w:rFonts w:asciiTheme="minorHAnsi" w:hAnsiTheme="minorHAnsi"/>
        </w:rPr>
        <w:t>Appro</w:t>
      </w:r>
      <w:r>
        <w:rPr>
          <w:rFonts w:asciiTheme="minorHAnsi" w:hAnsiTheme="minorHAnsi"/>
        </w:rPr>
        <w:t>bation du</w:t>
      </w:r>
      <w:r w:rsidRPr="00ED14B6">
        <w:rPr>
          <w:rFonts w:asciiTheme="minorHAnsi" w:hAnsiTheme="minorHAnsi"/>
        </w:rPr>
        <w:t xml:space="preserve"> cahier des charges N° 2026-887 et </w:t>
      </w:r>
      <w:r>
        <w:rPr>
          <w:rFonts w:asciiTheme="minorHAnsi" w:hAnsiTheme="minorHAnsi"/>
        </w:rPr>
        <w:t>du</w:t>
      </w:r>
      <w:r w:rsidRPr="00ED14B6">
        <w:rPr>
          <w:rFonts w:asciiTheme="minorHAnsi" w:hAnsiTheme="minorHAnsi"/>
        </w:rPr>
        <w:t xml:space="preserve"> montant estimé du marché “Démolition/déconstruction de bâtiments sis rue du village à Mont-Ste-Geneviève”</w:t>
      </w:r>
      <w:r w:rsidR="00920B10">
        <w:rPr>
          <w:rFonts w:asciiTheme="minorHAnsi" w:hAnsiTheme="minorHAnsi"/>
        </w:rPr>
        <w:t>.</w:t>
      </w:r>
    </w:p>
    <w:p w14:paraId="4F0DBCA5" w14:textId="77777777" w:rsidR="00ED14B6" w:rsidRDefault="00ED14B6" w:rsidP="00ED14B6">
      <w:pPr>
        <w:tabs>
          <w:tab w:val="left" w:pos="2142"/>
        </w:tabs>
        <w:spacing w:before="119" w:after="119"/>
        <w:jc w:val="both"/>
        <w:rPr>
          <w:rFonts w:asciiTheme="minorHAnsi" w:hAnsiTheme="minorHAnsi"/>
        </w:rPr>
      </w:pPr>
      <w:r w:rsidRPr="00ED14B6">
        <w:rPr>
          <w:rFonts w:asciiTheme="minorHAnsi" w:hAnsiTheme="minorHAnsi"/>
        </w:rPr>
        <w:t xml:space="preserve"> Les conditions sont fixées comme prévu au cahier des charges et par les règles générales d'exécution des marchés publics. </w:t>
      </w:r>
    </w:p>
    <w:p w14:paraId="60622480" w14:textId="7811699E" w:rsidR="00F410AC" w:rsidRPr="00ED14B6" w:rsidRDefault="00ED14B6" w:rsidP="00ED14B6">
      <w:pPr>
        <w:tabs>
          <w:tab w:val="left" w:pos="2142"/>
        </w:tabs>
        <w:spacing w:before="119" w:after="119"/>
        <w:jc w:val="both"/>
        <w:rPr>
          <w:rFonts w:asciiTheme="minorHAnsi" w:hAnsiTheme="minorHAnsi"/>
          <w:b/>
          <w:bCs/>
        </w:rPr>
      </w:pPr>
      <w:r w:rsidRPr="00ED14B6">
        <w:rPr>
          <w:rFonts w:asciiTheme="minorHAnsi" w:hAnsiTheme="minorHAnsi"/>
        </w:rPr>
        <w:t>Le montant estimé s'élève à 82.644,62 EUR hors TVA ou 99.999,99 EUR, 21% TVA comprise.</w:t>
      </w:r>
    </w:p>
    <w:p w14:paraId="31E1B8F0" w14:textId="77777777" w:rsidR="00ED14B6" w:rsidRPr="00ED14B6" w:rsidRDefault="00ED14B6" w:rsidP="00ED14B6">
      <w:pPr>
        <w:tabs>
          <w:tab w:val="left" w:pos="2142"/>
        </w:tabs>
        <w:spacing w:before="119" w:after="119"/>
        <w:jc w:val="both"/>
        <w:rPr>
          <w:rFonts w:asciiTheme="minorHAnsi" w:hAnsiTheme="minorHAnsi"/>
          <w:b/>
          <w:bCs/>
        </w:rPr>
      </w:pPr>
    </w:p>
    <w:p w14:paraId="301F3E95" w14:textId="77777777" w:rsidR="00F410AC" w:rsidRDefault="00AF1B5B" w:rsidP="006C1813">
      <w:pPr>
        <w:pStyle w:val="Paragraphedeliste"/>
        <w:numPr>
          <w:ilvl w:val="0"/>
          <w:numId w:val="4"/>
        </w:numPr>
        <w:tabs>
          <w:tab w:val="left" w:pos="2142"/>
        </w:tabs>
        <w:spacing w:before="119" w:after="119"/>
        <w:ind w:left="735" w:hanging="375"/>
        <w:jc w:val="both"/>
        <w:rPr>
          <w:rFonts w:asciiTheme="minorHAnsi" w:hAnsiTheme="minorHAnsi"/>
          <w:b/>
          <w:bCs/>
        </w:rPr>
      </w:pPr>
      <w:r w:rsidRPr="006C1813">
        <w:rPr>
          <w:rFonts w:asciiTheme="minorHAnsi" w:hAnsiTheme="minorHAnsi"/>
          <w:b/>
          <w:bCs/>
        </w:rPr>
        <w:t>4. Service Travaux — Marché de Travaux — Aménagement signalisation rue du Calvaire et rue du Cimetière — Fixation des conditions et choix du mode de passation du marché — Décision — Vote</w:t>
      </w:r>
    </w:p>
    <w:p w14:paraId="47D134C5" w14:textId="77777777" w:rsidR="00920B10" w:rsidRDefault="00920B10" w:rsidP="00920B10">
      <w:pPr>
        <w:pStyle w:val="Paragraphedeliste"/>
        <w:tabs>
          <w:tab w:val="left" w:pos="2142"/>
        </w:tabs>
        <w:spacing w:before="119" w:after="119"/>
        <w:ind w:left="735"/>
        <w:jc w:val="both"/>
        <w:rPr>
          <w:rFonts w:asciiTheme="minorHAnsi" w:hAnsiTheme="minorHAnsi"/>
          <w:b/>
          <w:bCs/>
        </w:rPr>
      </w:pPr>
    </w:p>
    <w:p w14:paraId="264D11ED" w14:textId="77777777" w:rsidR="00920B10" w:rsidRPr="006C1813" w:rsidRDefault="00920B10" w:rsidP="00920B10">
      <w:pPr>
        <w:tabs>
          <w:tab w:val="left" w:pos="2142"/>
        </w:tabs>
        <w:spacing w:before="119" w:after="119"/>
        <w:jc w:val="both"/>
        <w:rPr>
          <w:rFonts w:asciiTheme="minorHAnsi" w:hAnsiTheme="minorHAnsi"/>
          <w:u w:val="single"/>
        </w:rPr>
      </w:pPr>
      <w:r w:rsidRPr="006C1813">
        <w:rPr>
          <w:rFonts w:asciiTheme="minorHAnsi" w:hAnsiTheme="minorHAnsi"/>
          <w:u w:val="single"/>
        </w:rPr>
        <w:t>Bases légales :</w:t>
      </w:r>
    </w:p>
    <w:p w14:paraId="75B57820" w14:textId="77777777" w:rsidR="00920B10" w:rsidRPr="00ED14B6" w:rsidRDefault="00920B10" w:rsidP="00920B10">
      <w:pPr>
        <w:tabs>
          <w:tab w:val="left" w:pos="2142"/>
        </w:tabs>
        <w:spacing w:before="119" w:after="119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L</w:t>
      </w:r>
      <w:r w:rsidRPr="00ED14B6">
        <w:rPr>
          <w:rFonts w:asciiTheme="minorHAnsi" w:hAnsiTheme="minorHAnsi"/>
        </w:rPr>
        <w:t>e Code de la démocratie locale et de la décentralisation et ses modifications ultérieures, notamment l'article L1222-3 §1 et les articles L3111-1 et suivants relatifs à la tutelle</w:t>
      </w:r>
      <w:r>
        <w:rPr>
          <w:rFonts w:asciiTheme="minorHAnsi" w:hAnsiTheme="minorHAnsi"/>
        </w:rPr>
        <w:t>.</w:t>
      </w:r>
    </w:p>
    <w:p w14:paraId="4DCE6B52" w14:textId="77777777" w:rsidR="00920B10" w:rsidRPr="00ED14B6" w:rsidRDefault="00920B10" w:rsidP="00920B10">
      <w:pPr>
        <w:tabs>
          <w:tab w:val="left" w:pos="2142"/>
        </w:tabs>
        <w:spacing w:before="119" w:after="119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L</w:t>
      </w:r>
      <w:r w:rsidRPr="00ED14B6">
        <w:rPr>
          <w:rFonts w:asciiTheme="minorHAnsi" w:hAnsiTheme="minorHAnsi"/>
        </w:rPr>
        <w:t>a loi du 17 juin 2013 relative à la motivation, à l'information et aux voies de recours en matière de marchés publics, de certains marchés de travaux, de fournitures et de services et de concessions et ses modifications ultérieures</w:t>
      </w:r>
      <w:r>
        <w:rPr>
          <w:rFonts w:asciiTheme="minorHAnsi" w:hAnsiTheme="minorHAnsi"/>
        </w:rPr>
        <w:t>.</w:t>
      </w:r>
    </w:p>
    <w:p w14:paraId="02F800D5" w14:textId="77777777" w:rsidR="00920B10" w:rsidRPr="00ED14B6" w:rsidRDefault="00920B10" w:rsidP="00920B10">
      <w:pPr>
        <w:tabs>
          <w:tab w:val="left" w:pos="2142"/>
        </w:tabs>
        <w:spacing w:before="119" w:after="119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L</w:t>
      </w:r>
      <w:r w:rsidRPr="00ED14B6">
        <w:rPr>
          <w:rFonts w:asciiTheme="minorHAnsi" w:hAnsiTheme="minorHAnsi"/>
        </w:rPr>
        <w:t>a loi du 17 juin 2016 relative aux marchés publics et ses modifications ultérieures, notamment l’article 42, § 1, 1° a) (la dépense à approuver HTVA n'atteint pas le seuil de 140.000,00 EUR)</w:t>
      </w:r>
      <w:r>
        <w:rPr>
          <w:rFonts w:asciiTheme="minorHAnsi" w:hAnsiTheme="minorHAnsi"/>
        </w:rPr>
        <w:t>.</w:t>
      </w:r>
    </w:p>
    <w:p w14:paraId="7F44AF43" w14:textId="77777777" w:rsidR="00920B10" w:rsidRPr="00ED14B6" w:rsidRDefault="00920B10" w:rsidP="00920B10">
      <w:pPr>
        <w:tabs>
          <w:tab w:val="left" w:pos="2142"/>
        </w:tabs>
        <w:spacing w:before="119" w:after="119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L</w:t>
      </w:r>
      <w:r w:rsidRPr="00ED14B6">
        <w:rPr>
          <w:rFonts w:asciiTheme="minorHAnsi" w:hAnsiTheme="minorHAnsi"/>
        </w:rPr>
        <w:t>'Arrêté royal du 14 janvier 2013 établissant les règles générales d'exécution des marchés publics et ses modifications ultérieures</w:t>
      </w:r>
      <w:r>
        <w:rPr>
          <w:rFonts w:asciiTheme="minorHAnsi" w:hAnsiTheme="minorHAnsi"/>
        </w:rPr>
        <w:t>.</w:t>
      </w:r>
    </w:p>
    <w:p w14:paraId="09048CEA" w14:textId="77777777" w:rsidR="00920B10" w:rsidRPr="00ED14B6" w:rsidRDefault="00920B10" w:rsidP="00920B10">
      <w:pPr>
        <w:tabs>
          <w:tab w:val="left" w:pos="2142"/>
        </w:tabs>
        <w:spacing w:before="119" w:after="119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L</w:t>
      </w:r>
      <w:r w:rsidRPr="00ED14B6">
        <w:rPr>
          <w:rFonts w:asciiTheme="minorHAnsi" w:hAnsiTheme="minorHAnsi"/>
        </w:rPr>
        <w:t>'Arrêté royal du 18 avril 2017 relatif à la passation des marchés publics dans les secteurs classiques et ses modifications ultérieures, notamment l'article 90, 1°</w:t>
      </w:r>
      <w:r>
        <w:rPr>
          <w:rFonts w:asciiTheme="minorHAnsi" w:hAnsiTheme="minorHAnsi"/>
        </w:rPr>
        <w:t>.</w:t>
      </w:r>
    </w:p>
    <w:p w14:paraId="0E9EA2E2" w14:textId="77777777" w:rsidR="00920B10" w:rsidRPr="00ED14B6" w:rsidRDefault="00920B10" w:rsidP="00920B10">
      <w:pPr>
        <w:pStyle w:val="Paragraphedeliste"/>
        <w:tabs>
          <w:tab w:val="left" w:pos="1575"/>
        </w:tabs>
        <w:spacing w:after="119"/>
        <w:rPr>
          <w:rFonts w:eastAsia="Arial Unicode MS" w:cs="Arial Unicode MS"/>
          <w:b/>
          <w:u w:val="single"/>
          <w:lang w:val="fr-FR"/>
        </w:rPr>
      </w:pPr>
    </w:p>
    <w:p w14:paraId="76DB8294" w14:textId="77777777" w:rsidR="00920B10" w:rsidRPr="006C1813" w:rsidRDefault="00920B10" w:rsidP="00920B10">
      <w:pPr>
        <w:tabs>
          <w:tab w:val="left" w:pos="2142"/>
        </w:tabs>
        <w:spacing w:before="119" w:after="119"/>
        <w:jc w:val="both"/>
        <w:rPr>
          <w:rFonts w:asciiTheme="minorHAnsi" w:hAnsiTheme="minorHAnsi"/>
          <w:u w:val="single"/>
        </w:rPr>
      </w:pPr>
      <w:r w:rsidRPr="006C1813">
        <w:rPr>
          <w:rFonts w:asciiTheme="minorHAnsi" w:hAnsiTheme="minorHAnsi"/>
          <w:u w:val="single"/>
        </w:rPr>
        <w:t xml:space="preserve">Motivation : </w:t>
      </w:r>
    </w:p>
    <w:p w14:paraId="485484F5" w14:textId="77777777" w:rsidR="00920B10" w:rsidRDefault="00920B10" w:rsidP="00920B10">
      <w:pPr>
        <w:tabs>
          <w:tab w:val="left" w:pos="2142"/>
        </w:tabs>
        <w:spacing w:before="119" w:after="119"/>
        <w:jc w:val="both"/>
        <w:rPr>
          <w:rFonts w:asciiTheme="minorHAnsi" w:hAnsiTheme="minorHAnsi"/>
        </w:rPr>
      </w:pPr>
      <w:r w:rsidRPr="00ED14B6">
        <w:rPr>
          <w:rFonts w:asciiTheme="minorHAnsi" w:hAnsiTheme="minorHAnsi"/>
        </w:rPr>
        <w:t>Appro</w:t>
      </w:r>
      <w:r>
        <w:rPr>
          <w:rFonts w:asciiTheme="minorHAnsi" w:hAnsiTheme="minorHAnsi"/>
        </w:rPr>
        <w:t xml:space="preserve">bation du </w:t>
      </w:r>
      <w:r w:rsidRPr="00920B10">
        <w:rPr>
          <w:rFonts w:asciiTheme="minorHAnsi" w:hAnsiTheme="minorHAnsi"/>
        </w:rPr>
        <w:t xml:space="preserve">cahier des charges N° 2026-894 et </w:t>
      </w:r>
      <w:r>
        <w:rPr>
          <w:rFonts w:asciiTheme="minorHAnsi" w:hAnsiTheme="minorHAnsi"/>
        </w:rPr>
        <w:t>du</w:t>
      </w:r>
      <w:r w:rsidRPr="00920B10">
        <w:rPr>
          <w:rFonts w:asciiTheme="minorHAnsi" w:hAnsiTheme="minorHAnsi"/>
        </w:rPr>
        <w:t xml:space="preserve"> montant estimé du marché “Aménagement signalisation rue du Calvaire et rue du Cimetière”</w:t>
      </w:r>
      <w:r>
        <w:rPr>
          <w:rFonts w:asciiTheme="minorHAnsi" w:hAnsiTheme="minorHAnsi"/>
        </w:rPr>
        <w:t>.</w:t>
      </w:r>
    </w:p>
    <w:p w14:paraId="3B20A5D2" w14:textId="77777777" w:rsidR="00920B10" w:rsidRDefault="00920B10" w:rsidP="00920B10">
      <w:pPr>
        <w:tabs>
          <w:tab w:val="left" w:pos="2142"/>
        </w:tabs>
        <w:spacing w:before="119" w:after="119"/>
        <w:jc w:val="both"/>
        <w:rPr>
          <w:rFonts w:asciiTheme="minorHAnsi" w:hAnsiTheme="minorHAnsi"/>
        </w:rPr>
      </w:pPr>
      <w:r w:rsidRPr="00920B10">
        <w:rPr>
          <w:rFonts w:asciiTheme="minorHAnsi" w:hAnsiTheme="minorHAnsi"/>
        </w:rPr>
        <w:t xml:space="preserve">Les conditions sont fixées comme prévu au cahier des charges et par les règles générales d'exécution des marchés publics. </w:t>
      </w:r>
    </w:p>
    <w:p w14:paraId="67E5E4B3" w14:textId="758A3E31" w:rsidR="00920B10" w:rsidRPr="00920B10" w:rsidRDefault="00920B10" w:rsidP="00920B10">
      <w:pPr>
        <w:tabs>
          <w:tab w:val="left" w:pos="2142"/>
        </w:tabs>
        <w:spacing w:before="119" w:after="119"/>
        <w:jc w:val="both"/>
        <w:rPr>
          <w:rFonts w:asciiTheme="minorHAnsi" w:hAnsiTheme="minorHAnsi"/>
          <w:b/>
          <w:bCs/>
        </w:rPr>
      </w:pPr>
      <w:r w:rsidRPr="00920B10">
        <w:rPr>
          <w:rFonts w:asciiTheme="minorHAnsi" w:hAnsiTheme="minorHAnsi"/>
        </w:rPr>
        <w:t>Le montant estimé s'élève à 48.831,45 EUR hors TVA ou 59.086,05 EUR, 21% TVA comprise.</w:t>
      </w:r>
    </w:p>
    <w:p w14:paraId="087F2792" w14:textId="77777777" w:rsidR="00ED14B6" w:rsidRPr="00ED14B6" w:rsidRDefault="00ED14B6" w:rsidP="00ED14B6">
      <w:pPr>
        <w:tabs>
          <w:tab w:val="left" w:pos="2142"/>
        </w:tabs>
        <w:spacing w:before="119" w:after="119"/>
        <w:jc w:val="both"/>
        <w:rPr>
          <w:rFonts w:asciiTheme="minorHAnsi" w:hAnsiTheme="minorHAnsi"/>
          <w:b/>
          <w:bCs/>
        </w:rPr>
      </w:pPr>
    </w:p>
    <w:p w14:paraId="39B0AC2D" w14:textId="77777777" w:rsidR="00F410AC" w:rsidRDefault="00AF1B5B" w:rsidP="006C1813">
      <w:pPr>
        <w:pStyle w:val="Paragraphedeliste"/>
        <w:numPr>
          <w:ilvl w:val="0"/>
          <w:numId w:val="4"/>
        </w:numPr>
        <w:tabs>
          <w:tab w:val="left" w:pos="2142"/>
        </w:tabs>
        <w:spacing w:before="119" w:after="119"/>
        <w:ind w:left="735" w:hanging="375"/>
        <w:jc w:val="both"/>
        <w:rPr>
          <w:rFonts w:asciiTheme="minorHAnsi" w:hAnsiTheme="minorHAnsi"/>
          <w:b/>
          <w:bCs/>
        </w:rPr>
      </w:pPr>
      <w:r w:rsidRPr="006C1813">
        <w:rPr>
          <w:rFonts w:asciiTheme="minorHAnsi" w:hAnsiTheme="minorHAnsi"/>
          <w:b/>
          <w:bCs/>
        </w:rPr>
        <w:t>5. Service Marchés publics — Marché de travaux — Relighting du centre sportif Le Scavin — Fixation des conditions et choix du mode de passation — Décision — Vote</w:t>
      </w:r>
    </w:p>
    <w:p w14:paraId="0FF47395" w14:textId="77777777" w:rsidR="00920B10" w:rsidRDefault="00920B10" w:rsidP="00920B10">
      <w:pPr>
        <w:tabs>
          <w:tab w:val="left" w:pos="2142"/>
        </w:tabs>
        <w:spacing w:before="119" w:after="119"/>
        <w:jc w:val="both"/>
        <w:rPr>
          <w:rFonts w:asciiTheme="minorHAnsi" w:hAnsiTheme="minorHAnsi"/>
          <w:b/>
          <w:bCs/>
        </w:rPr>
      </w:pPr>
    </w:p>
    <w:p w14:paraId="30D09238" w14:textId="77777777" w:rsidR="00920B10" w:rsidRPr="006C1813" w:rsidRDefault="00920B10" w:rsidP="00920B10">
      <w:pPr>
        <w:tabs>
          <w:tab w:val="left" w:pos="2142"/>
        </w:tabs>
        <w:spacing w:before="119" w:after="119"/>
        <w:jc w:val="both"/>
        <w:rPr>
          <w:rFonts w:asciiTheme="minorHAnsi" w:hAnsiTheme="minorHAnsi"/>
          <w:u w:val="single"/>
        </w:rPr>
      </w:pPr>
      <w:r w:rsidRPr="006C1813">
        <w:rPr>
          <w:rFonts w:asciiTheme="minorHAnsi" w:hAnsiTheme="minorHAnsi"/>
          <w:u w:val="single"/>
        </w:rPr>
        <w:t>Bases légales :</w:t>
      </w:r>
    </w:p>
    <w:p w14:paraId="4C864A48" w14:textId="77777777" w:rsidR="00920B10" w:rsidRPr="00ED14B6" w:rsidRDefault="00920B10" w:rsidP="00920B10">
      <w:pPr>
        <w:tabs>
          <w:tab w:val="left" w:pos="2142"/>
        </w:tabs>
        <w:spacing w:before="119" w:after="119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L</w:t>
      </w:r>
      <w:r w:rsidRPr="00ED14B6">
        <w:rPr>
          <w:rFonts w:asciiTheme="minorHAnsi" w:hAnsiTheme="minorHAnsi"/>
        </w:rPr>
        <w:t>e Code de la démocratie locale et de la décentralisation et ses modifications ultérieures, notamment l'article L1222-3 §1 et les articles L3111-1 et suivants relatifs à la tutelle</w:t>
      </w:r>
      <w:r>
        <w:rPr>
          <w:rFonts w:asciiTheme="minorHAnsi" w:hAnsiTheme="minorHAnsi"/>
        </w:rPr>
        <w:t>.</w:t>
      </w:r>
    </w:p>
    <w:p w14:paraId="56DC8120" w14:textId="77777777" w:rsidR="00920B10" w:rsidRPr="00ED14B6" w:rsidRDefault="00920B10" w:rsidP="00920B10">
      <w:pPr>
        <w:tabs>
          <w:tab w:val="left" w:pos="2142"/>
        </w:tabs>
        <w:spacing w:before="119" w:after="119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L</w:t>
      </w:r>
      <w:r w:rsidRPr="00ED14B6">
        <w:rPr>
          <w:rFonts w:asciiTheme="minorHAnsi" w:hAnsiTheme="minorHAnsi"/>
        </w:rPr>
        <w:t>a loi du 17 juin 2013 relative à la motivation, à l'information et aux voies de recours en matière de marchés publics, de certains marchés de travaux, de fournitures et de services et de concessions et ses modifications ultérieures</w:t>
      </w:r>
      <w:r>
        <w:rPr>
          <w:rFonts w:asciiTheme="minorHAnsi" w:hAnsiTheme="minorHAnsi"/>
        </w:rPr>
        <w:t>.</w:t>
      </w:r>
    </w:p>
    <w:p w14:paraId="645281B6" w14:textId="77777777" w:rsidR="00920B10" w:rsidRPr="00ED14B6" w:rsidRDefault="00920B10" w:rsidP="00920B10">
      <w:pPr>
        <w:tabs>
          <w:tab w:val="left" w:pos="2142"/>
        </w:tabs>
        <w:spacing w:before="119" w:after="119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L</w:t>
      </w:r>
      <w:r w:rsidRPr="00ED14B6">
        <w:rPr>
          <w:rFonts w:asciiTheme="minorHAnsi" w:hAnsiTheme="minorHAnsi"/>
        </w:rPr>
        <w:t>a loi du 17 juin 2016 relative aux marchés publics et ses modifications ultérieures, notamment l’article 42, § 1, 1° a) (la dépense à approuver HTVA n'atteint pas le seuil de 140.000,00 EUR)</w:t>
      </w:r>
      <w:r>
        <w:rPr>
          <w:rFonts w:asciiTheme="minorHAnsi" w:hAnsiTheme="minorHAnsi"/>
        </w:rPr>
        <w:t>.</w:t>
      </w:r>
    </w:p>
    <w:p w14:paraId="4C472232" w14:textId="77777777" w:rsidR="00920B10" w:rsidRPr="00ED14B6" w:rsidRDefault="00920B10" w:rsidP="00920B10">
      <w:pPr>
        <w:tabs>
          <w:tab w:val="left" w:pos="2142"/>
        </w:tabs>
        <w:spacing w:before="119" w:after="119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L</w:t>
      </w:r>
      <w:r w:rsidRPr="00ED14B6">
        <w:rPr>
          <w:rFonts w:asciiTheme="minorHAnsi" w:hAnsiTheme="minorHAnsi"/>
        </w:rPr>
        <w:t>'Arrêté royal du 14 janvier 2013 établissant les règles générales d'exécution des marchés publics et ses modifications ultérieures</w:t>
      </w:r>
      <w:r>
        <w:rPr>
          <w:rFonts w:asciiTheme="minorHAnsi" w:hAnsiTheme="minorHAnsi"/>
        </w:rPr>
        <w:t>.</w:t>
      </w:r>
    </w:p>
    <w:p w14:paraId="5FF7B466" w14:textId="77777777" w:rsidR="00920B10" w:rsidRPr="00ED14B6" w:rsidRDefault="00920B10" w:rsidP="00920B10">
      <w:pPr>
        <w:tabs>
          <w:tab w:val="left" w:pos="2142"/>
        </w:tabs>
        <w:spacing w:before="119" w:after="119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L</w:t>
      </w:r>
      <w:r w:rsidRPr="00ED14B6">
        <w:rPr>
          <w:rFonts w:asciiTheme="minorHAnsi" w:hAnsiTheme="minorHAnsi"/>
        </w:rPr>
        <w:t>'Arrêté royal du 18 avril 2017 relatif à la passation des marchés publics dans les secteurs classiques et ses modifications ultérieures, notamment l'article 90, 1°</w:t>
      </w:r>
      <w:r>
        <w:rPr>
          <w:rFonts w:asciiTheme="minorHAnsi" w:hAnsiTheme="minorHAnsi"/>
        </w:rPr>
        <w:t>.</w:t>
      </w:r>
    </w:p>
    <w:p w14:paraId="3CD09DE6" w14:textId="77777777" w:rsidR="00920B10" w:rsidRPr="00ED14B6" w:rsidRDefault="00920B10" w:rsidP="00920B10">
      <w:pPr>
        <w:pStyle w:val="Paragraphedeliste"/>
        <w:tabs>
          <w:tab w:val="left" w:pos="1575"/>
        </w:tabs>
        <w:spacing w:after="119"/>
        <w:rPr>
          <w:rFonts w:eastAsia="Arial Unicode MS" w:cs="Arial Unicode MS"/>
          <w:b/>
          <w:u w:val="single"/>
          <w:lang w:val="fr-FR"/>
        </w:rPr>
      </w:pPr>
    </w:p>
    <w:p w14:paraId="2A464929" w14:textId="77777777" w:rsidR="00920B10" w:rsidRPr="006C1813" w:rsidRDefault="00920B10" w:rsidP="00920B10">
      <w:pPr>
        <w:tabs>
          <w:tab w:val="left" w:pos="2142"/>
        </w:tabs>
        <w:spacing w:before="119" w:after="119"/>
        <w:jc w:val="both"/>
        <w:rPr>
          <w:rFonts w:asciiTheme="minorHAnsi" w:hAnsiTheme="minorHAnsi"/>
          <w:u w:val="single"/>
        </w:rPr>
      </w:pPr>
      <w:r w:rsidRPr="006C1813">
        <w:rPr>
          <w:rFonts w:asciiTheme="minorHAnsi" w:hAnsiTheme="minorHAnsi"/>
          <w:u w:val="single"/>
        </w:rPr>
        <w:t xml:space="preserve">Motivation : </w:t>
      </w:r>
    </w:p>
    <w:p w14:paraId="2AEDC8F1" w14:textId="77777777" w:rsidR="00920B10" w:rsidRDefault="00920B10" w:rsidP="00920B10">
      <w:pPr>
        <w:tabs>
          <w:tab w:val="left" w:pos="2142"/>
        </w:tabs>
        <w:spacing w:before="119" w:after="119"/>
        <w:jc w:val="both"/>
        <w:rPr>
          <w:rFonts w:asciiTheme="minorHAnsi" w:hAnsiTheme="minorHAnsi"/>
        </w:rPr>
      </w:pPr>
      <w:r w:rsidRPr="00ED14B6">
        <w:rPr>
          <w:rFonts w:asciiTheme="minorHAnsi" w:hAnsiTheme="minorHAnsi"/>
        </w:rPr>
        <w:t>Appro</w:t>
      </w:r>
      <w:r>
        <w:rPr>
          <w:rFonts w:asciiTheme="minorHAnsi" w:hAnsiTheme="minorHAnsi"/>
        </w:rPr>
        <w:t>bation du c</w:t>
      </w:r>
      <w:r w:rsidRPr="00920B10">
        <w:rPr>
          <w:rFonts w:asciiTheme="minorHAnsi" w:hAnsiTheme="minorHAnsi"/>
        </w:rPr>
        <w:t xml:space="preserve">ahier des charges N° 2026-896 et </w:t>
      </w:r>
      <w:r>
        <w:rPr>
          <w:rFonts w:asciiTheme="minorHAnsi" w:hAnsiTheme="minorHAnsi"/>
        </w:rPr>
        <w:t>du</w:t>
      </w:r>
      <w:r w:rsidRPr="00920B10">
        <w:rPr>
          <w:rFonts w:asciiTheme="minorHAnsi" w:hAnsiTheme="minorHAnsi"/>
        </w:rPr>
        <w:t xml:space="preserve"> montant estimé du marché “Relighting du Centre Sportif Le Scavin”</w:t>
      </w:r>
      <w:r>
        <w:rPr>
          <w:rFonts w:asciiTheme="minorHAnsi" w:hAnsiTheme="minorHAnsi"/>
        </w:rPr>
        <w:t>.</w:t>
      </w:r>
    </w:p>
    <w:p w14:paraId="0DB14D7B" w14:textId="77777777" w:rsidR="00920B10" w:rsidRDefault="00920B10" w:rsidP="00920B10">
      <w:pPr>
        <w:tabs>
          <w:tab w:val="left" w:pos="2142"/>
        </w:tabs>
        <w:spacing w:before="119" w:after="119"/>
        <w:jc w:val="both"/>
        <w:rPr>
          <w:rFonts w:asciiTheme="minorHAnsi" w:hAnsiTheme="minorHAnsi"/>
        </w:rPr>
      </w:pPr>
      <w:r w:rsidRPr="00920B10">
        <w:rPr>
          <w:rFonts w:asciiTheme="minorHAnsi" w:hAnsiTheme="minorHAnsi"/>
        </w:rPr>
        <w:t>Les conditions sont fixées comme prévu au cahier des charges et par les règles générales d'exécution des marchés publics.</w:t>
      </w:r>
    </w:p>
    <w:p w14:paraId="16E5D208" w14:textId="4BC44EA8" w:rsidR="00920B10" w:rsidRDefault="00920B10" w:rsidP="00920B10">
      <w:pPr>
        <w:tabs>
          <w:tab w:val="left" w:pos="2142"/>
        </w:tabs>
        <w:spacing w:before="119" w:after="119"/>
        <w:jc w:val="both"/>
        <w:rPr>
          <w:rFonts w:asciiTheme="minorHAnsi" w:hAnsiTheme="minorHAnsi"/>
          <w:b/>
          <w:bCs/>
        </w:rPr>
      </w:pPr>
      <w:r w:rsidRPr="00920B10">
        <w:rPr>
          <w:rFonts w:asciiTheme="minorHAnsi" w:hAnsiTheme="minorHAnsi"/>
        </w:rPr>
        <w:t>Le montant estimé hors options s'élève à 58.220,00 EUR hors TVA ou 70.446,20 EUR, 21% TVA comprise. Le montant estimé options incluses s'élève à 90.780,00 EUR hors TVA ou 109.843,80 EUR, 21% TVA comprise.</w:t>
      </w:r>
    </w:p>
    <w:p w14:paraId="550FA287" w14:textId="77777777" w:rsidR="00920B10" w:rsidRPr="00920B10" w:rsidRDefault="00920B10" w:rsidP="00920B10">
      <w:pPr>
        <w:tabs>
          <w:tab w:val="left" w:pos="2142"/>
        </w:tabs>
        <w:spacing w:before="119" w:after="119"/>
        <w:jc w:val="both"/>
        <w:rPr>
          <w:rFonts w:asciiTheme="minorHAnsi" w:hAnsiTheme="minorHAnsi"/>
          <w:b/>
          <w:bCs/>
        </w:rPr>
      </w:pPr>
    </w:p>
    <w:p w14:paraId="49CA1037" w14:textId="782A5778" w:rsidR="00F410AC" w:rsidRDefault="00AF1B5B" w:rsidP="006C1813">
      <w:pPr>
        <w:pStyle w:val="Paragraphedeliste"/>
        <w:numPr>
          <w:ilvl w:val="0"/>
          <w:numId w:val="4"/>
        </w:numPr>
        <w:tabs>
          <w:tab w:val="left" w:pos="2142"/>
        </w:tabs>
        <w:spacing w:before="119" w:after="119"/>
        <w:ind w:left="735" w:hanging="375"/>
        <w:jc w:val="both"/>
        <w:rPr>
          <w:rFonts w:asciiTheme="minorHAnsi" w:hAnsiTheme="minorHAnsi"/>
          <w:b/>
          <w:bCs/>
        </w:rPr>
      </w:pPr>
      <w:r w:rsidRPr="006C1813">
        <w:rPr>
          <w:rFonts w:asciiTheme="minorHAnsi" w:hAnsiTheme="minorHAnsi"/>
          <w:b/>
          <w:bCs/>
        </w:rPr>
        <w:t xml:space="preserve">Service des Affaires générales — Fonctionnement institutionnel — Séance du Conseil communal — Procès-verbal de la séance du 30 juin 2026 — Approbation </w:t>
      </w:r>
    </w:p>
    <w:p w14:paraId="12926896" w14:textId="77777777" w:rsidR="00E1573B" w:rsidRDefault="00E1573B" w:rsidP="00E1573B">
      <w:pPr>
        <w:tabs>
          <w:tab w:val="left" w:pos="2142"/>
        </w:tabs>
        <w:spacing w:before="119" w:after="119"/>
        <w:jc w:val="both"/>
        <w:rPr>
          <w:rFonts w:asciiTheme="minorHAnsi" w:hAnsiTheme="minorHAnsi"/>
          <w:b/>
          <w:bCs/>
        </w:rPr>
      </w:pPr>
    </w:p>
    <w:p w14:paraId="4E450381" w14:textId="77777777" w:rsidR="00E1573B" w:rsidRPr="009E486A" w:rsidRDefault="00E1573B" w:rsidP="00E1573B">
      <w:pPr>
        <w:tabs>
          <w:tab w:val="left" w:pos="2142"/>
        </w:tabs>
        <w:spacing w:before="119" w:after="119"/>
        <w:jc w:val="both"/>
        <w:rPr>
          <w:rFonts w:asciiTheme="minorHAnsi" w:hAnsiTheme="minorHAnsi"/>
          <w:u w:val="single"/>
        </w:rPr>
      </w:pPr>
      <w:r w:rsidRPr="009E486A">
        <w:rPr>
          <w:rFonts w:asciiTheme="minorHAnsi" w:hAnsiTheme="minorHAnsi"/>
          <w:u w:val="single"/>
        </w:rPr>
        <w:t>Bases légales :</w:t>
      </w:r>
    </w:p>
    <w:p w14:paraId="48A45C55" w14:textId="77777777" w:rsidR="00E1573B" w:rsidRPr="00E1573B" w:rsidRDefault="00E1573B" w:rsidP="00E1573B">
      <w:pPr>
        <w:tabs>
          <w:tab w:val="left" w:pos="2142"/>
        </w:tabs>
        <w:spacing w:before="119" w:after="119"/>
        <w:jc w:val="both"/>
        <w:rPr>
          <w:rFonts w:asciiTheme="minorHAnsi" w:hAnsiTheme="minorHAnsi"/>
        </w:rPr>
      </w:pPr>
      <w:r w:rsidRPr="00E1573B">
        <w:rPr>
          <w:rFonts w:asciiTheme="minorHAnsi" w:hAnsiTheme="minorHAnsi"/>
        </w:rPr>
        <w:t>Le Code de la Démocratie locale et de la Décentralisation, particulièrement, les articles L1132-1 et L1132-2.</w:t>
      </w:r>
    </w:p>
    <w:p w14:paraId="6476F501" w14:textId="77777777" w:rsidR="00E1573B" w:rsidRPr="00E1573B" w:rsidRDefault="00E1573B" w:rsidP="00E1573B">
      <w:pPr>
        <w:tabs>
          <w:tab w:val="left" w:pos="2142"/>
        </w:tabs>
        <w:spacing w:before="119" w:after="119"/>
        <w:jc w:val="both"/>
        <w:rPr>
          <w:rFonts w:asciiTheme="minorHAnsi" w:hAnsiTheme="minorHAnsi"/>
        </w:rPr>
      </w:pPr>
      <w:r w:rsidRPr="00E1573B">
        <w:rPr>
          <w:rFonts w:asciiTheme="minorHAnsi" w:hAnsiTheme="minorHAnsi"/>
        </w:rPr>
        <w:t>Le Règlement d'ordre intérieur du Conseil communal adopté le 20 février 2020, </w:t>
      </w:r>
      <w:r w:rsidRPr="00E1573B">
        <w:rPr>
          <w:i/>
          <w:iCs/>
        </w:rPr>
        <w:t>Section 16 L'approbation du procès-verbal des réunions du Conseil communal</w:t>
      </w:r>
      <w:r w:rsidRPr="00E1573B">
        <w:rPr>
          <w:rFonts w:asciiTheme="minorHAnsi" w:hAnsiTheme="minorHAnsi"/>
        </w:rPr>
        <w:t>, les articles 48 et 49.</w:t>
      </w:r>
    </w:p>
    <w:p w14:paraId="42A2162F" w14:textId="77777777" w:rsidR="00E1573B" w:rsidRPr="009E486A" w:rsidRDefault="00E1573B" w:rsidP="00E1573B">
      <w:pPr>
        <w:pStyle w:val="Paragraphedeliste"/>
        <w:tabs>
          <w:tab w:val="left" w:pos="2142"/>
        </w:tabs>
        <w:spacing w:before="119" w:after="119"/>
        <w:jc w:val="both"/>
        <w:rPr>
          <w:rFonts w:asciiTheme="minorHAnsi" w:hAnsiTheme="minorHAnsi" w:cs="Arial"/>
          <w:color w:val="000000"/>
          <w:sz w:val="22"/>
          <w:szCs w:val="22"/>
          <w:u w:val="single"/>
          <w:shd w:val="clear" w:color="auto" w:fill="FFFFFF"/>
          <w:lang w:val="fr-FR"/>
        </w:rPr>
      </w:pPr>
    </w:p>
    <w:p w14:paraId="5F39D55A" w14:textId="77777777" w:rsidR="00E1573B" w:rsidRPr="00E1573B" w:rsidRDefault="00E1573B" w:rsidP="00E1573B">
      <w:pPr>
        <w:tabs>
          <w:tab w:val="left" w:pos="2142"/>
        </w:tabs>
        <w:spacing w:before="119" w:after="119"/>
        <w:jc w:val="both"/>
        <w:rPr>
          <w:rFonts w:asciiTheme="minorHAnsi" w:hAnsiTheme="minorHAnsi"/>
          <w:u w:val="single"/>
        </w:rPr>
      </w:pPr>
      <w:r w:rsidRPr="00E1573B">
        <w:rPr>
          <w:rFonts w:asciiTheme="minorHAnsi" w:hAnsiTheme="minorHAnsi"/>
          <w:u w:val="single"/>
        </w:rPr>
        <w:t>Motivation :</w:t>
      </w:r>
    </w:p>
    <w:p w14:paraId="48BAB416" w14:textId="268D6A65" w:rsidR="00E1573B" w:rsidRPr="00E1573B" w:rsidRDefault="00E1573B" w:rsidP="00E1573B">
      <w:pPr>
        <w:tabs>
          <w:tab w:val="left" w:pos="2142"/>
        </w:tabs>
        <w:spacing w:before="119" w:after="119"/>
        <w:jc w:val="both"/>
        <w:rPr>
          <w:rFonts w:asciiTheme="minorHAnsi" w:hAnsiTheme="minorHAnsi"/>
        </w:rPr>
      </w:pPr>
      <w:r w:rsidRPr="00E1573B">
        <w:rPr>
          <w:rFonts w:asciiTheme="minorHAnsi" w:hAnsiTheme="minorHAnsi"/>
        </w:rPr>
        <w:t xml:space="preserve">Approbation du procès-verbal de la séance du Conseil communal du </w:t>
      </w:r>
      <w:r>
        <w:rPr>
          <w:rFonts w:asciiTheme="minorHAnsi" w:hAnsiTheme="minorHAnsi"/>
        </w:rPr>
        <w:t>30 juin</w:t>
      </w:r>
      <w:r w:rsidRPr="00E1573B">
        <w:rPr>
          <w:rFonts w:asciiTheme="minorHAnsi" w:hAnsiTheme="minorHAnsi"/>
        </w:rPr>
        <w:t xml:space="preserve"> 2026.</w:t>
      </w:r>
    </w:p>
    <w:p w14:paraId="45F1BE22" w14:textId="77777777" w:rsidR="00E1573B" w:rsidRPr="00E1573B" w:rsidRDefault="00E1573B" w:rsidP="00E1573B">
      <w:pPr>
        <w:tabs>
          <w:tab w:val="left" w:pos="2142"/>
        </w:tabs>
        <w:spacing w:before="119" w:after="119"/>
        <w:jc w:val="both"/>
        <w:rPr>
          <w:rFonts w:asciiTheme="minorHAnsi" w:hAnsiTheme="minorHAnsi"/>
          <w:b/>
          <w:bCs/>
        </w:rPr>
      </w:pPr>
    </w:p>
    <w:p w14:paraId="67DCEDF6" w14:textId="6450675B" w:rsidR="00F410AC" w:rsidRDefault="00AF1B5B" w:rsidP="006C1813">
      <w:pPr>
        <w:pStyle w:val="Paragraphedeliste"/>
        <w:numPr>
          <w:ilvl w:val="0"/>
          <w:numId w:val="4"/>
        </w:numPr>
        <w:tabs>
          <w:tab w:val="left" w:pos="2142"/>
        </w:tabs>
        <w:spacing w:before="119" w:after="119"/>
        <w:ind w:left="735" w:hanging="375"/>
        <w:jc w:val="both"/>
        <w:rPr>
          <w:rFonts w:asciiTheme="minorHAnsi" w:hAnsiTheme="minorHAnsi"/>
          <w:b/>
          <w:bCs/>
        </w:rPr>
      </w:pPr>
      <w:r w:rsidRPr="006C1813">
        <w:rPr>
          <w:rFonts w:asciiTheme="minorHAnsi" w:hAnsiTheme="minorHAnsi"/>
          <w:b/>
          <w:bCs/>
        </w:rPr>
        <w:t xml:space="preserve">Service des Affaires générales — Fonctionnement institutionnel — Séance du Conseil communal — Procès-verbal de la séance du 28 juillet 2026 — Approbation </w:t>
      </w:r>
    </w:p>
    <w:p w14:paraId="3273091A" w14:textId="77777777" w:rsidR="00E1573B" w:rsidRDefault="00E1573B" w:rsidP="00E1573B">
      <w:pPr>
        <w:tabs>
          <w:tab w:val="left" w:pos="2142"/>
        </w:tabs>
        <w:spacing w:before="119" w:after="119"/>
        <w:jc w:val="both"/>
        <w:rPr>
          <w:rFonts w:asciiTheme="minorHAnsi" w:hAnsiTheme="minorHAnsi"/>
          <w:b/>
          <w:bCs/>
        </w:rPr>
      </w:pPr>
    </w:p>
    <w:p w14:paraId="4FF5DEE1" w14:textId="77777777" w:rsidR="00E1573B" w:rsidRPr="009E486A" w:rsidRDefault="00E1573B" w:rsidP="00E1573B">
      <w:pPr>
        <w:tabs>
          <w:tab w:val="left" w:pos="2142"/>
        </w:tabs>
        <w:spacing w:before="119" w:after="119"/>
        <w:jc w:val="both"/>
        <w:rPr>
          <w:rFonts w:asciiTheme="minorHAnsi" w:hAnsiTheme="minorHAnsi"/>
          <w:u w:val="single"/>
        </w:rPr>
      </w:pPr>
      <w:r w:rsidRPr="009E486A">
        <w:rPr>
          <w:rFonts w:asciiTheme="minorHAnsi" w:hAnsiTheme="minorHAnsi"/>
          <w:u w:val="single"/>
        </w:rPr>
        <w:t>Bases légales :</w:t>
      </w:r>
    </w:p>
    <w:p w14:paraId="26742B97" w14:textId="77777777" w:rsidR="00E1573B" w:rsidRPr="00E1573B" w:rsidRDefault="00E1573B" w:rsidP="00E1573B">
      <w:pPr>
        <w:tabs>
          <w:tab w:val="left" w:pos="2142"/>
        </w:tabs>
        <w:spacing w:before="119" w:after="119"/>
        <w:jc w:val="both"/>
        <w:rPr>
          <w:rFonts w:asciiTheme="minorHAnsi" w:hAnsiTheme="minorHAnsi"/>
        </w:rPr>
      </w:pPr>
      <w:r w:rsidRPr="00E1573B">
        <w:rPr>
          <w:rFonts w:asciiTheme="minorHAnsi" w:hAnsiTheme="minorHAnsi"/>
        </w:rPr>
        <w:t>Le Code de la Démocratie locale et de la Décentralisation, particulièrement, les articles L1132-1 et L1132-2.</w:t>
      </w:r>
    </w:p>
    <w:p w14:paraId="51B90F21" w14:textId="77777777" w:rsidR="00E1573B" w:rsidRPr="00E1573B" w:rsidRDefault="00E1573B" w:rsidP="00E1573B">
      <w:pPr>
        <w:tabs>
          <w:tab w:val="left" w:pos="2142"/>
        </w:tabs>
        <w:spacing w:before="119" w:after="119"/>
        <w:jc w:val="both"/>
        <w:rPr>
          <w:rFonts w:asciiTheme="minorHAnsi" w:hAnsiTheme="minorHAnsi"/>
        </w:rPr>
      </w:pPr>
      <w:r w:rsidRPr="00E1573B">
        <w:rPr>
          <w:rFonts w:asciiTheme="minorHAnsi" w:hAnsiTheme="minorHAnsi"/>
        </w:rPr>
        <w:t>Le Règlement d'ordre intérieur du Conseil communal adopté le 20 février 2020, </w:t>
      </w:r>
      <w:r w:rsidRPr="00E1573B">
        <w:rPr>
          <w:i/>
          <w:iCs/>
        </w:rPr>
        <w:t>Section 16 L'approbation du procès-verbal des réunions du Conseil communal</w:t>
      </w:r>
      <w:r w:rsidRPr="00E1573B">
        <w:rPr>
          <w:rFonts w:asciiTheme="minorHAnsi" w:hAnsiTheme="minorHAnsi"/>
        </w:rPr>
        <w:t>, les articles 48 et 49.</w:t>
      </w:r>
    </w:p>
    <w:p w14:paraId="43864592" w14:textId="77777777" w:rsidR="00E1573B" w:rsidRPr="009E486A" w:rsidRDefault="00E1573B" w:rsidP="00E1573B">
      <w:pPr>
        <w:pStyle w:val="Paragraphedeliste"/>
        <w:tabs>
          <w:tab w:val="left" w:pos="2142"/>
        </w:tabs>
        <w:spacing w:before="119" w:after="119"/>
        <w:jc w:val="both"/>
        <w:rPr>
          <w:rFonts w:asciiTheme="minorHAnsi" w:hAnsiTheme="minorHAnsi" w:cs="Arial"/>
          <w:color w:val="000000"/>
          <w:sz w:val="22"/>
          <w:szCs w:val="22"/>
          <w:u w:val="single"/>
          <w:shd w:val="clear" w:color="auto" w:fill="FFFFFF"/>
          <w:lang w:val="fr-FR"/>
        </w:rPr>
      </w:pPr>
    </w:p>
    <w:p w14:paraId="1127D10D" w14:textId="77777777" w:rsidR="00E1573B" w:rsidRPr="00E1573B" w:rsidRDefault="00E1573B" w:rsidP="00E1573B">
      <w:pPr>
        <w:tabs>
          <w:tab w:val="left" w:pos="2142"/>
        </w:tabs>
        <w:spacing w:before="119" w:after="119"/>
        <w:jc w:val="both"/>
        <w:rPr>
          <w:rFonts w:asciiTheme="minorHAnsi" w:hAnsiTheme="minorHAnsi"/>
          <w:u w:val="single"/>
        </w:rPr>
      </w:pPr>
      <w:r w:rsidRPr="00E1573B">
        <w:rPr>
          <w:rFonts w:asciiTheme="minorHAnsi" w:hAnsiTheme="minorHAnsi"/>
          <w:u w:val="single"/>
        </w:rPr>
        <w:t>Motivation :</w:t>
      </w:r>
    </w:p>
    <w:p w14:paraId="3F8B9F7D" w14:textId="75DC8AE8" w:rsidR="00E1573B" w:rsidRPr="00E1573B" w:rsidRDefault="00E1573B" w:rsidP="00E1573B">
      <w:pPr>
        <w:tabs>
          <w:tab w:val="left" w:pos="2142"/>
        </w:tabs>
        <w:spacing w:before="119" w:after="119"/>
        <w:jc w:val="both"/>
        <w:rPr>
          <w:rFonts w:asciiTheme="minorHAnsi" w:hAnsiTheme="minorHAnsi"/>
        </w:rPr>
      </w:pPr>
      <w:r w:rsidRPr="00E1573B">
        <w:rPr>
          <w:rFonts w:asciiTheme="minorHAnsi" w:hAnsiTheme="minorHAnsi"/>
        </w:rPr>
        <w:t xml:space="preserve">Approbation du procès-verbal de la séance du Conseil communal du </w:t>
      </w:r>
      <w:r>
        <w:rPr>
          <w:rFonts w:asciiTheme="minorHAnsi" w:hAnsiTheme="minorHAnsi"/>
        </w:rPr>
        <w:t>28 juillet</w:t>
      </w:r>
      <w:r w:rsidRPr="00E1573B">
        <w:rPr>
          <w:rFonts w:asciiTheme="minorHAnsi" w:hAnsiTheme="minorHAnsi"/>
        </w:rPr>
        <w:t xml:space="preserve"> 2026.</w:t>
      </w:r>
    </w:p>
    <w:p w14:paraId="3C9BF849" w14:textId="77777777" w:rsidR="00E1573B" w:rsidRPr="00E1573B" w:rsidRDefault="00E1573B" w:rsidP="00E1573B">
      <w:pPr>
        <w:tabs>
          <w:tab w:val="left" w:pos="2142"/>
        </w:tabs>
        <w:spacing w:before="119" w:after="119"/>
        <w:jc w:val="both"/>
        <w:rPr>
          <w:rFonts w:asciiTheme="minorHAnsi" w:hAnsiTheme="minorHAnsi"/>
          <w:b/>
          <w:bCs/>
        </w:rPr>
      </w:pPr>
    </w:p>
    <w:p w14:paraId="21A1EA5C" w14:textId="02DF4D45" w:rsidR="00F410AC" w:rsidRPr="006C1813" w:rsidRDefault="00AF1B5B" w:rsidP="006C1813">
      <w:pPr>
        <w:pStyle w:val="Paragraphedeliste"/>
        <w:numPr>
          <w:ilvl w:val="0"/>
          <w:numId w:val="4"/>
        </w:numPr>
        <w:tabs>
          <w:tab w:val="left" w:pos="2142"/>
        </w:tabs>
        <w:spacing w:before="119" w:after="119"/>
        <w:ind w:left="735" w:hanging="375"/>
        <w:jc w:val="both"/>
        <w:rPr>
          <w:rFonts w:asciiTheme="minorHAnsi" w:hAnsiTheme="minorHAnsi"/>
          <w:b/>
          <w:bCs/>
        </w:rPr>
      </w:pPr>
      <w:r w:rsidRPr="006C1813">
        <w:rPr>
          <w:rFonts w:asciiTheme="minorHAnsi" w:hAnsiTheme="minorHAnsi"/>
          <w:b/>
          <w:bCs/>
        </w:rPr>
        <w:t>Services des Affaires générales — Fonctionnement institutionnel — Questions orales et écrites d'actualité au Collège communal</w:t>
      </w:r>
    </w:p>
    <w:sectPr w:rsidR="00F410AC" w:rsidRPr="006C1813">
      <w:pgSz w:w="11906" w:h="16838"/>
      <w:pgMar w:top="1134" w:right="1134" w:bottom="1134" w:left="1134" w:header="0" w:footer="0" w:gutter="0"/>
      <w:cols w:space="720"/>
      <w:formProt w:val="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Noto Serif CJK SC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56C25"/>
    <w:multiLevelType w:val="hybridMultilevel"/>
    <w:tmpl w:val="CE0E6C6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F0178C"/>
    <w:multiLevelType w:val="multilevel"/>
    <w:tmpl w:val="F31AAF00"/>
    <w:lvl w:ilvl="0">
      <w:start w:val="1"/>
      <w:numFmt w:val="bullet"/>
      <w:pStyle w:val="podBulletItem"/>
      <w:lvlText w:val=""/>
      <w:lvlJc w:val="left"/>
      <w:pPr>
        <w:tabs>
          <w:tab w:val="num" w:pos="922"/>
        </w:tabs>
        <w:ind w:left="922" w:hanging="461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383"/>
        </w:tabs>
        <w:ind w:left="1383" w:hanging="461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843"/>
        </w:tabs>
        <w:ind w:left="1843" w:hanging="461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304"/>
        </w:tabs>
        <w:ind w:left="2304" w:hanging="461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285C194C"/>
    <w:multiLevelType w:val="multilevel"/>
    <w:tmpl w:val="7F6E01E8"/>
    <w:lvl w:ilvl="0">
      <w:start w:val="1"/>
      <w:numFmt w:val="none"/>
      <w:pStyle w:val="Titre1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itre2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itre3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itre4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itre5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itre6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4D7E2D6D"/>
    <w:multiLevelType w:val="multilevel"/>
    <w:tmpl w:val="DCAEBD12"/>
    <w:lvl w:ilvl="0">
      <w:start w:val="1"/>
      <w:numFmt w:val="decimal"/>
      <w:pStyle w:val="podNumberItem"/>
      <w:lvlText w:val="%1."/>
      <w:lvlJc w:val="left"/>
      <w:pPr>
        <w:tabs>
          <w:tab w:val="num" w:pos="922"/>
        </w:tabs>
        <w:ind w:left="922" w:hanging="461"/>
      </w:pPr>
    </w:lvl>
    <w:lvl w:ilvl="1">
      <w:start w:val="1"/>
      <w:numFmt w:val="decimal"/>
      <w:lvlText w:val="%2."/>
      <w:lvlJc w:val="left"/>
      <w:pPr>
        <w:tabs>
          <w:tab w:val="num" w:pos="1383"/>
        </w:tabs>
        <w:ind w:left="1383" w:hanging="461"/>
      </w:pPr>
    </w:lvl>
    <w:lvl w:ilvl="2">
      <w:start w:val="1"/>
      <w:numFmt w:val="decimal"/>
      <w:lvlText w:val="%3."/>
      <w:lvlJc w:val="left"/>
      <w:pPr>
        <w:tabs>
          <w:tab w:val="num" w:pos="1843"/>
        </w:tabs>
        <w:ind w:left="1843" w:hanging="461"/>
      </w:pPr>
    </w:lvl>
    <w:lvl w:ilvl="3">
      <w:start w:val="1"/>
      <w:numFmt w:val="decimal"/>
      <w:lvlText w:val="%4."/>
      <w:lvlJc w:val="left"/>
      <w:pPr>
        <w:tabs>
          <w:tab w:val="num" w:pos="2304"/>
        </w:tabs>
        <w:ind w:left="2304" w:hanging="461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27073138">
    <w:abstractNumId w:val="2"/>
  </w:num>
  <w:num w:numId="2" w16cid:durableId="957028052">
    <w:abstractNumId w:val="3"/>
  </w:num>
  <w:num w:numId="3" w16cid:durableId="720255191">
    <w:abstractNumId w:val="1"/>
  </w:num>
  <w:num w:numId="4" w16cid:durableId="6891850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autoHyphenation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10AC"/>
    <w:rsid w:val="001D25BD"/>
    <w:rsid w:val="00263932"/>
    <w:rsid w:val="006C1813"/>
    <w:rsid w:val="00920B10"/>
    <w:rsid w:val="00A112F2"/>
    <w:rsid w:val="00AF1B5B"/>
    <w:rsid w:val="00E1573B"/>
    <w:rsid w:val="00ED14B6"/>
    <w:rsid w:val="00F41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9A38D2"/>
  <w15:docId w15:val="{95118A7B-FE33-489C-9376-74AC55A94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Noto Serif CJK SC" w:hAnsi="Times New Roman" w:cs="Lohit Devanagari"/>
        <w:kern w:val="2"/>
        <w:sz w:val="24"/>
        <w:szCs w:val="24"/>
        <w:lang w:val="fr-BE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Heading"/>
    <w:next w:val="Normal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Titre2">
    <w:name w:val="heading 2"/>
    <w:basedOn w:val="Heading"/>
    <w:next w:val="Normal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Titre3">
    <w:name w:val="heading 3"/>
    <w:basedOn w:val="Heading"/>
    <w:next w:val="Normal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  <w:color w:val="808080"/>
    </w:rPr>
  </w:style>
  <w:style w:type="paragraph" w:styleId="Titre4">
    <w:name w:val="heading 4"/>
    <w:basedOn w:val="Heading"/>
    <w:next w:val="Normal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color w:val="808080"/>
      <w:sz w:val="27"/>
      <w:szCs w:val="27"/>
    </w:rPr>
  </w:style>
  <w:style w:type="paragraph" w:styleId="Titre5">
    <w:name w:val="heading 5"/>
    <w:basedOn w:val="Heading"/>
    <w:next w:val="Normal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Titre6">
    <w:name w:val="heading 6"/>
    <w:basedOn w:val="Heading"/>
    <w:next w:val="Normal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PODNumberingSymbols">
    <w:name w:val="POD Numbering Symbols"/>
    <w:qFormat/>
  </w:style>
  <w:style w:type="character" w:customStyle="1" w:styleId="PODBulletSymbols">
    <w:name w:val="POD Bullet Symbols"/>
    <w:qFormat/>
  </w:style>
  <w:style w:type="paragraph" w:customStyle="1" w:styleId="ParaKWN">
    <w:name w:val="ParaKWN"/>
    <w:basedOn w:val="Normal"/>
    <w:qFormat/>
    <w:pPr>
      <w:keepNext/>
    </w:pPr>
  </w:style>
  <w:style w:type="paragraph" w:customStyle="1" w:styleId="Heading">
    <w:name w:val="Heading"/>
    <w:basedOn w:val="Normal"/>
    <w:next w:val="Corpsdetexte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Corpsdetexte">
    <w:name w:val="Body Text"/>
    <w:basedOn w:val="Normal"/>
    <w:pPr>
      <w:spacing w:after="140" w:line="276" w:lineRule="auto"/>
    </w:pPr>
  </w:style>
  <w:style w:type="paragraph" w:customStyle="1" w:styleId="podPageBreakBefore">
    <w:name w:val="podPageBreakBefore"/>
    <w:qFormat/>
    <w:pPr>
      <w:pageBreakBefore/>
    </w:pPr>
    <w:rPr>
      <w:sz w:val="4"/>
    </w:rPr>
  </w:style>
  <w:style w:type="paragraph" w:customStyle="1" w:styleId="podPageBreakBeforeDuplex">
    <w:name w:val="podPageBreakBeforeDuplex"/>
    <w:basedOn w:val="podPageBreakBefore"/>
    <w:qFormat/>
  </w:style>
  <w:style w:type="paragraph" w:customStyle="1" w:styleId="podPageBreakAfter">
    <w:name w:val="podPageBreakAfter"/>
    <w:qFormat/>
    <w:rPr>
      <w:sz w:val="4"/>
    </w:rPr>
  </w:style>
  <w:style w:type="paragraph" w:customStyle="1" w:styleId="podColumnBreak">
    <w:name w:val="podColumnBreak"/>
    <w:qFormat/>
  </w:style>
  <w:style w:type="paragraph" w:customStyle="1" w:styleId="podBulletItem">
    <w:name w:val="podBulletItem"/>
    <w:basedOn w:val="Normal"/>
    <w:qFormat/>
    <w:pPr>
      <w:numPr>
        <w:numId w:val="3"/>
      </w:numPr>
    </w:pPr>
  </w:style>
  <w:style w:type="paragraph" w:customStyle="1" w:styleId="podNumberItem">
    <w:name w:val="podNumberItem"/>
    <w:basedOn w:val="Normal"/>
    <w:qFormat/>
    <w:pPr>
      <w:numPr>
        <w:numId w:val="2"/>
      </w:numPr>
    </w:pPr>
  </w:style>
  <w:style w:type="paragraph" w:customStyle="1" w:styleId="podBulletItemKeepWithNext">
    <w:name w:val="podBulletItemKeepWithNext"/>
    <w:basedOn w:val="Normal"/>
    <w:qFormat/>
    <w:pPr>
      <w:keepNext/>
      <w:tabs>
        <w:tab w:val="num" w:pos="922"/>
      </w:tabs>
      <w:ind w:left="922" w:hanging="461"/>
    </w:pPr>
  </w:style>
  <w:style w:type="paragraph" w:customStyle="1" w:styleId="podNumberItemKeepWithNext">
    <w:name w:val="podNumberItemKeepWithNext"/>
    <w:basedOn w:val="Normal"/>
    <w:qFormat/>
    <w:pPr>
      <w:keepNext/>
      <w:tabs>
        <w:tab w:val="num" w:pos="922"/>
      </w:tabs>
      <w:ind w:left="922" w:hanging="461"/>
    </w:pPr>
  </w:style>
  <w:style w:type="paragraph" w:customStyle="1" w:styleId="Tablecell">
    <w:name w:val="Table cell"/>
    <w:basedOn w:val="Normal"/>
    <w:qFormat/>
    <w:pPr>
      <w:suppressLineNumbers/>
    </w:pPr>
  </w:style>
  <w:style w:type="paragraph" w:customStyle="1" w:styleId="Tableheading">
    <w:name w:val="Table heading"/>
    <w:basedOn w:val="Tablecell"/>
    <w:qFormat/>
    <w:rPr>
      <w:b/>
      <w:bCs/>
    </w:rPr>
  </w:style>
  <w:style w:type="paragraph" w:customStyle="1" w:styleId="podTablePara">
    <w:name w:val="podTablePara"/>
    <w:basedOn w:val="Tablecell"/>
    <w:qFormat/>
    <w:rPr>
      <w:sz w:val="16"/>
    </w:rPr>
  </w:style>
  <w:style w:type="paragraph" w:customStyle="1" w:styleId="podTableParaBold">
    <w:name w:val="podTableParaBold"/>
    <w:basedOn w:val="Tablecell"/>
    <w:qFormat/>
    <w:rPr>
      <w:b/>
      <w:bCs/>
      <w:sz w:val="16"/>
    </w:rPr>
  </w:style>
  <w:style w:type="paragraph" w:customStyle="1" w:styleId="podTableParaRight">
    <w:name w:val="podTableParaRight"/>
    <w:basedOn w:val="Tablecell"/>
    <w:qFormat/>
    <w:pPr>
      <w:jc w:val="right"/>
    </w:pPr>
    <w:rPr>
      <w:sz w:val="16"/>
    </w:rPr>
  </w:style>
  <w:style w:type="paragraph" w:customStyle="1" w:styleId="podTableParaBoldRight">
    <w:name w:val="podTableParaBoldRight"/>
    <w:basedOn w:val="Tablecell"/>
    <w:qFormat/>
    <w:pPr>
      <w:jc w:val="right"/>
    </w:pPr>
    <w:rPr>
      <w:b/>
      <w:bCs/>
      <w:sz w:val="16"/>
    </w:rPr>
  </w:style>
  <w:style w:type="paragraph" w:styleId="Liste">
    <w:name w:val="List"/>
    <w:basedOn w:val="Corpsdetexte"/>
  </w:style>
  <w:style w:type="paragraph" w:styleId="Lgende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extepardfaut">
    <w:name w:val="Texte par défaut"/>
    <w:basedOn w:val="Normal"/>
    <w:qFormat/>
    <w:pPr>
      <w:overflowPunct w:val="0"/>
      <w:autoSpaceDE w:val="0"/>
      <w:textAlignment w:val="baseline"/>
    </w:pPr>
    <w:rPr>
      <w:rFonts w:eastAsia="Times New Roman" w:cs="Times New Roman"/>
      <w:szCs w:val="20"/>
    </w:rPr>
  </w:style>
  <w:style w:type="numbering" w:customStyle="1" w:styleId="podNumberedList">
    <w:name w:val="podNumberedList"/>
    <w:qFormat/>
  </w:style>
  <w:style w:type="numbering" w:customStyle="1" w:styleId="podBulletedList">
    <w:name w:val="podBulletedList"/>
    <w:qFormat/>
  </w:style>
  <w:style w:type="paragraph" w:styleId="Paragraphedeliste">
    <w:name w:val="List Paragraph"/>
    <w:basedOn w:val="Normal"/>
    <w:uiPriority w:val="34"/>
    <w:qFormat/>
    <w:rsid w:val="006C1813"/>
    <w:pPr>
      <w:ind w:left="720"/>
      <w:contextualSpacing/>
    </w:pPr>
    <w:rPr>
      <w:rFonts w:cs="Mangal"/>
      <w:szCs w:val="21"/>
    </w:rPr>
  </w:style>
  <w:style w:type="paragraph" w:styleId="NormalWeb">
    <w:name w:val="Normal (Web)"/>
    <w:basedOn w:val="Normal"/>
    <w:uiPriority w:val="99"/>
    <w:unhideWhenUsed/>
    <w:rsid w:val="00E1573B"/>
    <w:pPr>
      <w:suppressAutoHyphens w:val="0"/>
      <w:spacing w:before="100" w:beforeAutospacing="1" w:after="100" w:afterAutospacing="1"/>
    </w:pPr>
    <w:rPr>
      <w:rFonts w:eastAsia="Times New Roman" w:cs="Times New Roman"/>
      <w:kern w:val="0"/>
      <w:lang w:val="fr-FR" w:eastAsia="fr-FR" w:bidi="ar-SA"/>
    </w:rPr>
  </w:style>
  <w:style w:type="character" w:styleId="Accentuation">
    <w:name w:val="Emphasis"/>
    <w:basedOn w:val="Policepardfaut"/>
    <w:uiPriority w:val="20"/>
    <w:qFormat/>
    <w:rsid w:val="00E1573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4</Pages>
  <Words>1105</Words>
  <Characters>6083</Characters>
  <Application>Microsoft Office Word</Application>
  <DocSecurity>0</DocSecurity>
  <Lines>50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tmp98cEro</vt:lpstr>
    </vt:vector>
  </TitlesOfParts>
  <Company/>
  <LinksUpToDate>false</LinksUpToDate>
  <CharactersWithSpaces>7174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tmp98cEro</dc:title>
  <dc:subject/>
  <dc:creator>André NUYENS</dc:creator>
  <dc:description/>
  <cp:lastModifiedBy>Véronique Hennuy</cp:lastModifiedBy>
  <cp:revision>5</cp:revision>
  <cp:lastPrinted>2026-08-14T10:29:00Z</cp:lastPrinted>
  <dcterms:created xsi:type="dcterms:W3CDTF">2026-08-14T09:47:00Z</dcterms:created>
  <dcterms:modified xsi:type="dcterms:W3CDTF">2026-08-14T11:03:00Z</dcterms:modified>
  <dc:language>en-US</dc:language>
</cp:coreProperties>
</file>