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126C2" w14:textId="77777777" w:rsidR="00C6331C" w:rsidRPr="00392ACF" w:rsidRDefault="00FE2C13">
      <w:pPr>
        <w:jc w:val="center"/>
        <w:rPr>
          <w:rFonts w:ascii="Aptos" w:hAnsi="Aptos"/>
          <w:sz w:val="36"/>
          <w:szCs w:val="36"/>
        </w:rPr>
      </w:pPr>
      <w:r w:rsidRPr="00392ACF">
        <w:rPr>
          <w:rFonts w:ascii="Aptos" w:hAnsi="Aptos" w:cs="Times New Roman"/>
          <w:b/>
          <w:sz w:val="36"/>
          <w:szCs w:val="36"/>
          <w:u w:val="single"/>
        </w:rPr>
        <w:t>Conseil communal du 22 avril 2026</w:t>
      </w:r>
    </w:p>
    <w:p w14:paraId="54E88591" w14:textId="77777777" w:rsidR="00C6331C" w:rsidRPr="00392ACF" w:rsidRDefault="00FE2C13">
      <w:pPr>
        <w:jc w:val="center"/>
        <w:rPr>
          <w:rFonts w:ascii="Aptos" w:hAnsi="Aptos" w:cs="Times New Roman"/>
          <w:b/>
          <w:sz w:val="36"/>
          <w:szCs w:val="36"/>
          <w:u w:val="single"/>
        </w:rPr>
      </w:pPr>
      <w:r w:rsidRPr="00392ACF">
        <w:rPr>
          <w:rFonts w:ascii="Aptos" w:hAnsi="Aptos" w:cs="Times New Roman"/>
          <w:b/>
          <w:sz w:val="36"/>
          <w:szCs w:val="36"/>
          <w:u w:val="single"/>
        </w:rPr>
        <w:t>NOTE DE SYNTHESE</w:t>
      </w:r>
    </w:p>
    <w:p w14:paraId="7758E224" w14:textId="77777777" w:rsidR="00C6331C" w:rsidRPr="00392ACF" w:rsidRDefault="00C6331C">
      <w:pPr>
        <w:pStyle w:val="Textepardfaut"/>
        <w:jc w:val="both"/>
        <w:rPr>
          <w:rFonts w:ascii="Aptos" w:hAnsi="Aptos"/>
          <w:b/>
          <w:szCs w:val="24"/>
          <w:u w:val="single"/>
        </w:rPr>
      </w:pPr>
    </w:p>
    <w:p w14:paraId="27E87072" w14:textId="77777777" w:rsidR="00C6331C" w:rsidRPr="00392ACF" w:rsidRDefault="00C6331C" w:rsidP="00392ACF">
      <w:pPr>
        <w:tabs>
          <w:tab w:val="left" w:pos="432"/>
        </w:tabs>
        <w:rPr>
          <w:rFonts w:ascii="Aptos" w:hAnsi="Aptos"/>
          <w:b/>
          <w:lang w:eastAsia="fr-BE"/>
        </w:rPr>
      </w:pPr>
    </w:p>
    <w:p w14:paraId="1B2E9883" w14:textId="77777777" w:rsidR="00C6331C" w:rsidRDefault="00FE2C13" w:rsidP="00392ACF">
      <w:pPr>
        <w:tabs>
          <w:tab w:val="left" w:pos="1575"/>
        </w:tabs>
        <w:jc w:val="both"/>
        <w:rPr>
          <w:rFonts w:ascii="Aptos" w:eastAsia="Arial Unicode MS" w:hAnsi="Aptos" w:cs="Arial Unicode MS"/>
          <w:b/>
          <w:u w:val="single"/>
        </w:rPr>
      </w:pPr>
      <w:r w:rsidRPr="00392ACF">
        <w:rPr>
          <w:rFonts w:ascii="Aptos" w:eastAsia="Arial Unicode MS" w:hAnsi="Aptos" w:cs="Arial Unicode MS"/>
          <w:b/>
          <w:u w:val="single"/>
        </w:rPr>
        <w:t>Séance publique</w:t>
      </w:r>
    </w:p>
    <w:p w14:paraId="3926BF37" w14:textId="77777777" w:rsidR="00392ACF" w:rsidRPr="00392ACF" w:rsidRDefault="00392ACF" w:rsidP="00392ACF">
      <w:pPr>
        <w:tabs>
          <w:tab w:val="left" w:pos="1575"/>
        </w:tabs>
        <w:jc w:val="both"/>
        <w:rPr>
          <w:rFonts w:ascii="Aptos" w:eastAsia="Arial Unicode MS" w:hAnsi="Aptos" w:cs="Arial Unicode MS"/>
          <w:b/>
          <w:u w:val="single"/>
        </w:rPr>
      </w:pPr>
    </w:p>
    <w:p w14:paraId="659D9DEC" w14:textId="4E78AEF7" w:rsidR="00C6331C" w:rsidRDefault="00FE2C13" w:rsidP="00392ACF">
      <w:pPr>
        <w:pStyle w:val="OBJET"/>
      </w:pPr>
      <w:r w:rsidRPr="00392ACF">
        <w:t>Service Finances — Octroi d’une subvention en numéraire pour l’exercice 2026 au Syndicat d’Initiative de Lobbes — Décision — Vote</w:t>
      </w:r>
    </w:p>
    <w:p w14:paraId="20D0DD5B" w14:textId="77777777" w:rsidR="00392ACF" w:rsidRPr="00392ACF" w:rsidRDefault="00392ACF" w:rsidP="00392ACF">
      <w:pPr>
        <w:pStyle w:val="Paragraphedeliste"/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07E3EFF1" w14:textId="07EF96C8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14DEE09B" w14:textId="3F82B260" w:rsidR="007B7987" w:rsidRPr="00392ACF" w:rsidRDefault="007B7987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Décentralisation, notamment les articles L1122-30, L3121-</w:t>
      </w:r>
      <w:r w:rsidR="00392ACF">
        <w:rPr>
          <w:rFonts w:ascii="Aptos" w:hAnsi="Aptos" w:cs="Arial"/>
          <w:color w:val="000000"/>
          <w:sz w:val="22"/>
          <w:szCs w:val="22"/>
        </w:rPr>
        <w:t> </w:t>
      </w:r>
      <w:r w:rsidRPr="00392ACF">
        <w:rPr>
          <w:rFonts w:ascii="Aptos" w:hAnsi="Aptos" w:cs="Arial"/>
          <w:color w:val="000000"/>
          <w:sz w:val="22"/>
          <w:szCs w:val="22"/>
        </w:rPr>
        <w:t>1.</w:t>
      </w:r>
    </w:p>
    <w:p w14:paraId="455B52BB" w14:textId="71A67029" w:rsidR="007B7987" w:rsidRPr="00392ACF" w:rsidRDefault="007B7987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titre III intitulé « Octroi et contrôle des subventions octroyées par les communes et les provinces » du livre III de la Troisième partie du Code de la Démocratie Locale et de la Décentralisation.</w:t>
      </w:r>
    </w:p>
    <w:p w14:paraId="5B81A128" w14:textId="517CB3C6" w:rsidR="007B7987" w:rsidRPr="00392ACF" w:rsidRDefault="007B7987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circulaire ministérielle du 30 mai 2013 relative à l’octroi des subventions par les pouvoirs locaux.</w:t>
      </w:r>
    </w:p>
    <w:p w14:paraId="57A4A621" w14:textId="77777777" w:rsidR="007B7987" w:rsidRPr="00392ACF" w:rsidRDefault="007B7987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19564D99" w14:textId="57D2568E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44B1C8D8" w14:textId="7F0B3FCB" w:rsidR="00A9481D" w:rsidRPr="00392ACF" w:rsidRDefault="007B7987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Octroi d’une subvention de 18.000,00 EUR pour l’année 2026 au Syndicat d’Initiative de Lobbes.</w:t>
      </w:r>
    </w:p>
    <w:p w14:paraId="79B217B6" w14:textId="77777777" w:rsidR="007B7987" w:rsidRPr="00392ACF" w:rsidRDefault="007B7987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6AC059BF" w14:textId="6586DAB3" w:rsidR="00C6331C" w:rsidRPr="00392ACF" w:rsidRDefault="00FE2C13" w:rsidP="00392ACF">
      <w:pPr>
        <w:pStyle w:val="OBJET"/>
      </w:pPr>
      <w:r w:rsidRPr="00392ACF">
        <w:t xml:space="preserve">Service Affaires générales — Note d'orientation relative à l'institution provinciale — </w:t>
      </w:r>
      <w:proofErr w:type="spellStart"/>
      <w:r w:rsidRPr="00392ACF">
        <w:t>Supracommunalité</w:t>
      </w:r>
      <w:proofErr w:type="spellEnd"/>
      <w:r w:rsidRPr="00392ACF">
        <w:t xml:space="preserve"> — Décision— Vote</w:t>
      </w:r>
    </w:p>
    <w:p w14:paraId="28264B2A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7E14FF62" w14:textId="6FF29FEC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23581F43" w14:textId="35A1C08C" w:rsidR="007B7987" w:rsidRPr="00392ACF" w:rsidRDefault="007B7987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Le Code de la démocratie locale et de la décentralisation notamment l'article L 1122-30.</w:t>
      </w:r>
    </w:p>
    <w:p w14:paraId="6F68DB8E" w14:textId="07C6E09F" w:rsidR="007B7987" w:rsidRPr="00392ACF" w:rsidRDefault="007B7987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La note d'orientation relative à l'avenir de l'institution provinciale.</w:t>
      </w:r>
    </w:p>
    <w:p w14:paraId="3FD7E929" w14:textId="61AFF899" w:rsidR="007B7987" w:rsidRDefault="007B7987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La Déclaration de Politique Régionale 2024-2029.</w:t>
      </w:r>
    </w:p>
    <w:p w14:paraId="10C4DDBD" w14:textId="77777777" w:rsidR="00392ACF" w:rsidRPr="00392ACF" w:rsidRDefault="00392ACF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</w:p>
    <w:p w14:paraId="06964013" w14:textId="4BF75106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67DE55B0" w14:textId="1E68FC0B" w:rsidR="007B7987" w:rsidRPr="00392ACF" w:rsidRDefault="006403A7" w:rsidP="00392ACF">
      <w:pPr>
        <w:shd w:val="clear" w:color="auto" w:fill="FFFFFF"/>
        <w:suppressAutoHyphens w:val="0"/>
        <w:jc w:val="both"/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</w:pPr>
      <w:r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eastAsia="fr-FR" w:bidi="ar-SA"/>
        </w:rPr>
        <w:t>L’affirmation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que l’ensemble des compétences actuellement exercées par les Provinces, en ce compris notamment :</w:t>
      </w:r>
      <w:r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Étrangers et calamités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; s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écurité et ordre public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; z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ones de secours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; c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ommunications routières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; v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oies d’eau navigables et non navigables – hydraulique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; é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conomie, commerce, artisanat, industrie et énergie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Tourisme et agriculture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Enseignement sous toutes ses formes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Culture, sports, jeunesse et loisirs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Cultes et laïcité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Action sociale, familles et handicap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Soins de santé et santé mentale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Médecine préventive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Hygiène et salubrité publique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Logement et aménagement du territoire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Ingénierie territoriale et appui aux communes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;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Services administratifs spécifiques (sanctionnateur, assurances, etc.)</w:t>
      </w:r>
      <w:r w:rsidR="004442B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doivent continuer à être exercées à un</w:t>
      </w:r>
      <w:r w:rsidR="00392ACF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</w:t>
      </w:r>
      <w:r w:rsidR="007B7987" w:rsidRPr="00392ACF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val="fr-FR" w:eastAsia="fr-FR" w:bidi="ar-SA"/>
        </w:rPr>
        <w:t xml:space="preserve">niveau </w:t>
      </w:r>
      <w:proofErr w:type="spellStart"/>
      <w:r w:rsidR="007B7987" w:rsidRPr="00392ACF">
        <w:rPr>
          <w:rFonts w:ascii="Aptos" w:eastAsia="Times New Roman" w:hAnsi="Aptos" w:cs="Arial"/>
          <w:b/>
          <w:bCs/>
          <w:color w:val="000000"/>
          <w:kern w:val="0"/>
          <w:sz w:val="22"/>
          <w:szCs w:val="22"/>
          <w:lang w:val="fr-FR" w:eastAsia="fr-FR" w:bidi="ar-SA"/>
        </w:rPr>
        <w:t>supracommunal</w:t>
      </w:r>
      <w:proofErr w:type="spellEnd"/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.</w:t>
      </w:r>
    </w:p>
    <w:p w14:paraId="578A4197" w14:textId="3D994702" w:rsidR="007B7987" w:rsidRPr="00392ACF" w:rsidRDefault="004442BF" w:rsidP="00392ACF">
      <w:pPr>
        <w:shd w:val="clear" w:color="auto" w:fill="FFFFFF"/>
        <w:suppressAutoHyphens w:val="0"/>
        <w:jc w:val="both"/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</w:pPr>
      <w:r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La considération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que l’échelon communal n’est pas adapté pour la reprise de ces compétences, ni en termes de territoire, ni en termes de moyens.</w:t>
      </w:r>
    </w:p>
    <w:p w14:paraId="6E0312F9" w14:textId="43C0DDBC" w:rsidR="007B7987" w:rsidRPr="00392ACF" w:rsidRDefault="004442BF" w:rsidP="00392ACF">
      <w:pPr>
        <w:shd w:val="clear" w:color="auto" w:fill="FFFFFF"/>
        <w:suppressAutoHyphens w:val="0"/>
        <w:jc w:val="both"/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</w:pPr>
      <w:r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L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’oppos</w:t>
      </w:r>
      <w:r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ition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à tout transfert de ces compétences vers les communes.</w:t>
      </w:r>
    </w:p>
    <w:p w14:paraId="06FBC17D" w14:textId="12D3EE0C" w:rsidR="007B7987" w:rsidRPr="00392ACF" w:rsidRDefault="004442BF" w:rsidP="00392ACF">
      <w:pPr>
        <w:shd w:val="clear" w:color="auto" w:fill="FFFFFF"/>
        <w:suppressAutoHyphens w:val="0"/>
        <w:jc w:val="both"/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</w:pPr>
      <w:r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La 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préconis</w:t>
      </w:r>
      <w:r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ation</w:t>
      </w:r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que ces compétences soient, le cas échéant, réattribuées exclusivement à d’autres niveaux de pouvoir ou structures </w:t>
      </w:r>
      <w:proofErr w:type="spellStart"/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>supracommunales</w:t>
      </w:r>
      <w:proofErr w:type="spellEnd"/>
      <w:r w:rsidR="007B7987" w:rsidRPr="00392ACF">
        <w:rPr>
          <w:rFonts w:ascii="Aptos" w:eastAsia="Times New Roman" w:hAnsi="Aptos" w:cs="Arial"/>
          <w:color w:val="000000"/>
          <w:kern w:val="0"/>
          <w:sz w:val="22"/>
          <w:szCs w:val="22"/>
          <w:lang w:val="fr-FR" w:eastAsia="fr-FR" w:bidi="ar-SA"/>
        </w:rPr>
        <w:t xml:space="preserve"> appropriées, notamment la Région wallonne, la Fédération Wallonie-Bruxelles ou des structures intercommunales.</w:t>
      </w:r>
    </w:p>
    <w:p w14:paraId="66E7CBEB" w14:textId="77777777" w:rsidR="00A9481D" w:rsidRDefault="00A9481D" w:rsidP="00392ACF">
      <w:pPr>
        <w:tabs>
          <w:tab w:val="left" w:pos="2142"/>
        </w:tabs>
        <w:jc w:val="both"/>
        <w:rPr>
          <w:rFonts w:ascii="Aptos" w:hAnsi="Aptos"/>
          <w:b/>
          <w:bCs/>
          <w:lang w:val="fr-FR"/>
        </w:rPr>
      </w:pPr>
    </w:p>
    <w:p w14:paraId="703FED9E" w14:textId="0557E0D4" w:rsidR="00C6331C" w:rsidRDefault="00FE2C13" w:rsidP="00392ACF">
      <w:pPr>
        <w:pStyle w:val="OBJET"/>
      </w:pPr>
      <w:r w:rsidRPr="00392ACF">
        <w:t>Service Marchés publics — Marché de travaux — Renouvellement du bâchage de la toiture de l'abbaye — Relance — Fixation des conditions et choix du mode de passation — Décision — Vote</w:t>
      </w:r>
    </w:p>
    <w:p w14:paraId="3E725232" w14:textId="77777777" w:rsid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5C47EA21" w14:textId="7AF8F71A" w:rsidR="00916236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02B51E3A" w14:textId="4B233856" w:rsidR="00916236" w:rsidRPr="00392ACF" w:rsidRDefault="00916236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 et ses modifications ultérieures, notamment les articles L1222-3 §2, al.2 et L1222-4 relatifs aux compétences du Collège communal et les articles L3111-1 et suivants relatifs à la tutelle.</w:t>
      </w:r>
    </w:p>
    <w:p w14:paraId="79553C88" w14:textId="579607CB" w:rsidR="00916236" w:rsidRPr="00392ACF" w:rsidRDefault="00916236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lastRenderedPageBreak/>
        <w:t>L</w:t>
      </w:r>
      <w:r w:rsidRPr="00392ACF">
        <w:rPr>
          <w:rFonts w:ascii="Aptos" w:hAnsi="Aptos" w:cs="Arial"/>
          <w:color w:val="000000"/>
          <w:sz w:val="22"/>
          <w:szCs w:val="22"/>
        </w:rPr>
        <w:t>a loi du 17 juin 2013 relative à la motivation, à l'information et aux voies de recours en matière de marchés publics, de certains marchés de travaux, de fournitures et de services et de concessions et ses modifications ultérieures.</w:t>
      </w:r>
    </w:p>
    <w:p w14:paraId="560026B7" w14:textId="47482767" w:rsidR="00916236" w:rsidRPr="00392ACF" w:rsidRDefault="00916236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du 17 juin 2016 relative aux marchés publics et ses modifications ultérieures, notamment l’article 42, § 1, 1° a) (la dépense à approuver HTVA n'atteint pas le seuil de 140.000,00 EUR).</w:t>
      </w:r>
    </w:p>
    <w:p w14:paraId="5EDA2E3E" w14:textId="0890AA31" w:rsidR="00916236" w:rsidRPr="00392ACF" w:rsidRDefault="00916236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L'Arrêté royal du 14 janvier 2013 établissant les règles générales d'exécution des marchés publics et ses modifications ultérieures</w:t>
      </w:r>
      <w:r w:rsidR="00841616" w:rsidRPr="00392ACF">
        <w:rPr>
          <w:rFonts w:ascii="Aptos" w:hAnsi="Aptos" w:cs="Arial"/>
          <w:color w:val="000000"/>
          <w:sz w:val="22"/>
          <w:szCs w:val="22"/>
        </w:rPr>
        <w:t>.</w:t>
      </w:r>
    </w:p>
    <w:p w14:paraId="732CF2B6" w14:textId="45078483" w:rsidR="00916236" w:rsidRPr="00392ACF" w:rsidRDefault="00841616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</w:t>
      </w:r>
      <w:r w:rsidR="00916236" w:rsidRPr="00392ACF">
        <w:rPr>
          <w:rFonts w:ascii="Aptos" w:hAnsi="Aptos" w:cs="Arial"/>
          <w:color w:val="000000"/>
          <w:sz w:val="22"/>
          <w:szCs w:val="22"/>
        </w:rPr>
        <w:t>'Arrêté royal du 18 avril 2017 relatif à la passation des marchés publics dans les secteurs classiques et ses modifications ultérieures, notamment l'article 90, 1°</w:t>
      </w:r>
      <w:r w:rsidRPr="00392ACF">
        <w:rPr>
          <w:rFonts w:ascii="Aptos" w:hAnsi="Aptos" w:cs="Arial"/>
          <w:color w:val="000000"/>
          <w:sz w:val="22"/>
          <w:szCs w:val="22"/>
        </w:rPr>
        <w:t>.</w:t>
      </w:r>
    </w:p>
    <w:p w14:paraId="340836E3" w14:textId="77777777" w:rsidR="00916236" w:rsidRPr="00392ACF" w:rsidRDefault="00916236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56C5F032" w14:textId="181E866A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726844DC" w14:textId="17BE6616" w:rsidR="00841616" w:rsidRPr="00392ACF" w:rsidRDefault="0089296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Le relancement d’</w:t>
      </w:r>
      <w:r w:rsidR="00841616" w:rsidRPr="00392ACF">
        <w:rPr>
          <w:rFonts w:ascii="Aptos" w:hAnsi="Aptos" w:cs="Arial"/>
          <w:color w:val="000000"/>
          <w:sz w:val="22"/>
          <w:szCs w:val="22"/>
        </w:rPr>
        <w:t>un marché public de travaux visant le renouvellement du bâchage de la toiture de l'Abbaye</w:t>
      </w:r>
      <w:r w:rsidRPr="00392ACF">
        <w:rPr>
          <w:rFonts w:ascii="Aptos" w:hAnsi="Aptos" w:cs="Arial"/>
          <w:color w:val="000000"/>
          <w:sz w:val="22"/>
          <w:szCs w:val="22"/>
        </w:rPr>
        <w:t xml:space="preserve">,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en raison de l'absence d'offre lors de l'ouverture du coffre-fort sur la plateforme E-Procurement.</w:t>
      </w:r>
    </w:p>
    <w:p w14:paraId="25269559" w14:textId="1C901E51" w:rsidR="00841616" w:rsidRPr="00392ACF" w:rsidRDefault="00841616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Style w:val="lev"/>
          <w:rFonts w:ascii="Aptos" w:hAnsi="Aptos" w:cs="Arial"/>
          <w:b w:val="0"/>
          <w:bCs w:val="0"/>
          <w:color w:val="000000"/>
          <w:sz w:val="22"/>
          <w:szCs w:val="22"/>
        </w:rPr>
        <w:t>L’</w:t>
      </w:r>
      <w:r w:rsidRPr="00392ACF">
        <w:rPr>
          <w:rFonts w:ascii="Aptos" w:hAnsi="Aptos" w:cs="Arial"/>
          <w:color w:val="000000"/>
          <w:sz w:val="22"/>
          <w:szCs w:val="22"/>
        </w:rPr>
        <w:t>approbation du cahier des charges N° 2026-882 intitulé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“Renouvellement du bâchage de la toiture de l'Abbaye”, et ses annexes, ci-joints pour y rester annexés.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Les conditions sont fixées comme prévu au cahier des charges et par les règles générales d'exécution des marchés publics. Le montant estimé s'élève à 45.964,82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EUR hors TVA ou 55.617,43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EUR, 21% TVA comprise.</w:t>
      </w:r>
    </w:p>
    <w:p w14:paraId="19EF1DD3" w14:textId="7777777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b/>
          <w:bCs/>
          <w:lang w:val="fr-FR"/>
        </w:rPr>
      </w:pPr>
    </w:p>
    <w:p w14:paraId="49E0E29F" w14:textId="59FC5394" w:rsidR="00A9481D" w:rsidRDefault="00FE2C13" w:rsidP="00392ACF">
      <w:pPr>
        <w:pStyle w:val="OBJET"/>
      </w:pPr>
      <w:r w:rsidRPr="00392ACF">
        <w:t>Cadre de vie — Service Environnement — Bien-être animal — Stérilisation des chats errants sur le territoire communal — année 2026 — Convention de partenariat avec "Les amis des animaux" A.S.B.L. — Décision — Vote</w:t>
      </w:r>
    </w:p>
    <w:p w14:paraId="2E6F9337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76A2E094" w14:textId="5C546CE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38D9472C" w14:textId="5B2F8CEF" w:rsidR="00936AED" w:rsidRPr="00392ACF" w:rsidRDefault="00936AED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décentralisation, notamment l'article L.1122-30.</w:t>
      </w:r>
    </w:p>
    <w:p w14:paraId="028C3329" w14:textId="015AFBD0" w:rsidR="00936AED" w:rsidRPr="00392ACF" w:rsidRDefault="00936AED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du 17 juin 2016 relatif aux marchés publics, notamment l'article 92</w:t>
      </w:r>
      <w:r w:rsidR="000C5AF4" w:rsidRPr="00392ACF">
        <w:rPr>
          <w:rFonts w:ascii="Aptos" w:hAnsi="Aptos" w:cs="Arial"/>
          <w:color w:val="000000"/>
          <w:sz w:val="22"/>
          <w:szCs w:val="22"/>
        </w:rPr>
        <w:t>.</w:t>
      </w:r>
    </w:p>
    <w:p w14:paraId="57936D02" w14:textId="3E9B2698" w:rsidR="00936AED" w:rsidRPr="00392ACF" w:rsidRDefault="000C5AF4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</w:t>
      </w:r>
      <w:r w:rsidR="00936AED" w:rsidRPr="00392ACF">
        <w:rPr>
          <w:rFonts w:ascii="Aptos" w:hAnsi="Aptos" w:cs="Arial"/>
          <w:color w:val="000000"/>
          <w:sz w:val="22"/>
          <w:szCs w:val="22"/>
        </w:rPr>
        <w:t>e Code wallon du Bien-être des animaux, les articles D.2, §§ 1er et 4, et D.19, § 1</w:t>
      </w:r>
      <w:r w:rsidR="00936AED" w:rsidRPr="00392ACF">
        <w:rPr>
          <w:rFonts w:ascii="Aptos" w:hAnsi="Aptos" w:cs="Arial"/>
          <w:color w:val="000000"/>
          <w:sz w:val="22"/>
          <w:szCs w:val="22"/>
          <w:vertAlign w:val="superscript"/>
        </w:rPr>
        <w:t>er</w:t>
      </w:r>
      <w:r w:rsidRPr="00392ACF">
        <w:rPr>
          <w:rFonts w:ascii="Aptos" w:hAnsi="Aptos" w:cs="Arial"/>
          <w:color w:val="000000"/>
          <w:sz w:val="22"/>
          <w:szCs w:val="22"/>
        </w:rPr>
        <w:t>.</w:t>
      </w:r>
    </w:p>
    <w:p w14:paraId="4DC9B9A6" w14:textId="0DC9BF0B" w:rsidR="00936AED" w:rsidRPr="00392ACF" w:rsidRDefault="000C5AF4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</w:t>
      </w:r>
      <w:r w:rsidR="00936AED" w:rsidRPr="00392ACF">
        <w:rPr>
          <w:rFonts w:ascii="Aptos" w:hAnsi="Aptos" w:cs="Arial"/>
          <w:color w:val="000000"/>
          <w:sz w:val="22"/>
          <w:szCs w:val="22"/>
        </w:rPr>
        <w:t>'arrêté royal du 18 avril 2017 relatif à la passation des marchés publics dans les secteurs classiques, notamment l'article 124</w:t>
      </w:r>
      <w:r w:rsidRPr="00392ACF">
        <w:rPr>
          <w:rFonts w:ascii="Aptos" w:hAnsi="Aptos" w:cs="Arial"/>
          <w:color w:val="000000"/>
          <w:sz w:val="22"/>
          <w:szCs w:val="22"/>
        </w:rPr>
        <w:t>.</w:t>
      </w:r>
    </w:p>
    <w:p w14:paraId="07D9E277" w14:textId="77777777" w:rsidR="00936AED" w:rsidRPr="00392ACF" w:rsidRDefault="00936AED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618E9263" w14:textId="6E4A7D4F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7139B15A" w14:textId="77777777" w:rsidR="0089296C" w:rsidRPr="00392ACF" w:rsidRDefault="0089296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L’approbation de la convention de partenariat avec l'A.S.B.L. "Les amis des animaux", sise Tienne à Coulons ,12 à Feluy (7181), relative à la stérilisation des chats errants.</w:t>
      </w:r>
    </w:p>
    <w:p w14:paraId="3C0570A8" w14:textId="6EA95549" w:rsidR="0089296C" w:rsidRPr="00392ACF" w:rsidRDefault="0089296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coût des interventions est pris en charge par le crédit inscrit à l'article 870/122-48 d'un montant de 5500 €.</w:t>
      </w:r>
    </w:p>
    <w:p w14:paraId="0A37205C" w14:textId="7777777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0FB39AAE" w14:textId="5F6B1130" w:rsidR="00C6331C" w:rsidRDefault="00FE2C13" w:rsidP="00392ACF">
      <w:pPr>
        <w:pStyle w:val="OBJET"/>
      </w:pPr>
      <w:r w:rsidRPr="00392ACF">
        <w:t>Services Affaires générales — ORES Assets — Convocation à l'Assemblée générale du 21 mai 2026 — Approbation de l'ordre du jour — Décision —Vote</w:t>
      </w:r>
    </w:p>
    <w:p w14:paraId="19FB491F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4D211247" w14:textId="79D5D415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2356B301" w14:textId="76A9A9FE" w:rsidR="0089296C" w:rsidRPr="00392ACF" w:rsidRDefault="0089296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Décentralisation, particulièrement, les articles L1122-19 et L11122-20 relatifs aux réunions et délibérations des Conseils communaux et l’article L1122-30 relatif aux attributions du Conseil communal.</w:t>
      </w:r>
    </w:p>
    <w:p w14:paraId="501DE4BC" w14:textId="485508C4" w:rsidR="0089296C" w:rsidRPr="00392ACF" w:rsidRDefault="0089296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Les articles L1523-11 à L1523-14 du même Code relatifs aux Assemblées générales des intercommunales.</w:t>
      </w:r>
    </w:p>
    <w:p w14:paraId="25DCE30E" w14:textId="61E1C863" w:rsidR="0089296C" w:rsidRPr="00392ACF" w:rsidRDefault="0089296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Les statuts de l’intercommunale ORES Assets.</w:t>
      </w:r>
    </w:p>
    <w:p w14:paraId="6B46FB4E" w14:textId="77777777" w:rsidR="0089296C" w:rsidRPr="00392ACF" w:rsidRDefault="0089296C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08C71ABE" w14:textId="06D8CEC0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5BDA43E2" w14:textId="421BE4E0" w:rsidR="00A9481D" w:rsidRPr="00392ACF" w:rsidRDefault="00A724CE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L’approbation des points portés à l'ordre du jour de l'Assemblée générale d'ORES Assets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du 21 mai 2026 lorsque nous pourrons y avoir l’accès.</w:t>
      </w:r>
    </w:p>
    <w:p w14:paraId="1DACE016" w14:textId="77777777" w:rsidR="00A724CE" w:rsidRPr="00392ACF" w:rsidRDefault="00A724CE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7841B78F" w14:textId="2B90D579" w:rsidR="00C6331C" w:rsidRDefault="00FE2C13" w:rsidP="00392ACF">
      <w:pPr>
        <w:pStyle w:val="OBJET"/>
      </w:pPr>
      <w:r w:rsidRPr="00392ACF">
        <w:lastRenderedPageBreak/>
        <w:t>Service Affaires générales — Intercommunales et institutions tierces — IMIO — Assemblée générale ordinaire — Convocation à l'Assemblée générale du 2 juin 2026 — Approbation de l'ordre du jour — Décision — Vote</w:t>
      </w:r>
    </w:p>
    <w:p w14:paraId="684712A7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3B8D84E7" w14:textId="77817002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1BF35078" w14:textId="5ECC6FE9" w:rsidR="00A724CE" w:rsidRPr="00392ACF" w:rsidRDefault="00A724C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 et plus particulièrement les articles L1523-15 à L1523-20 relatifs aux intercommunales ;</w:t>
      </w:r>
    </w:p>
    <w:p w14:paraId="6062C9C8" w14:textId="461B7898" w:rsidR="00A724CE" w:rsidRPr="00392ACF" w:rsidRDefault="00A724C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Code de la Démocratie Locale et de la Décentralisation et particulièrement l'article L1523-13 qui précise que l’Assemblée générale du second semestre doit se tenir avant le premier lundi du mois de décembre l’année des élections communales ;</w:t>
      </w:r>
    </w:p>
    <w:p w14:paraId="5F59FF74" w14:textId="77777777" w:rsidR="00A724CE" w:rsidRPr="00392ACF" w:rsidRDefault="00A724CE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3F306C5B" w14:textId="590351CC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5B0ED335" w14:textId="1B77ACBD" w:rsidR="00F0709C" w:rsidRPr="00392ACF" w:rsidRDefault="00F0709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L’</w:t>
      </w:r>
      <w:r w:rsidRPr="00392ACF">
        <w:rPr>
          <w:rFonts w:ascii="Aptos" w:hAnsi="Aptos" w:cs="Arial"/>
          <w:color w:val="000000"/>
          <w:sz w:val="22"/>
          <w:szCs w:val="22"/>
        </w:rPr>
        <w:t>approbation  des points portés à l'ordre du jour de l'Assemblée générale d'IMIO qui se déroulera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>le 2</w:t>
      </w:r>
      <w:r w:rsidR="007804B5">
        <w:rPr>
          <w:rStyle w:val="lev"/>
          <w:rFonts w:ascii="Aptos" w:hAnsi="Aptos" w:cs="Arial"/>
          <w:color w:val="000000"/>
          <w:sz w:val="22"/>
          <w:szCs w:val="22"/>
          <w:u w:val="single"/>
        </w:rPr>
        <w:t> </w:t>
      </w:r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 xml:space="preserve">juin 2026 à 18h00, dans les locaux Business Village </w:t>
      </w:r>
      <w:proofErr w:type="spellStart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>Ecolys</w:t>
      </w:r>
      <w:proofErr w:type="spellEnd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 xml:space="preserve"> By </w:t>
      </w:r>
      <w:proofErr w:type="spellStart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>Actibel</w:t>
      </w:r>
      <w:proofErr w:type="spellEnd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 xml:space="preserve"> - Avenue d'</w:t>
      </w:r>
      <w:proofErr w:type="spellStart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>Ecolys</w:t>
      </w:r>
      <w:proofErr w:type="spellEnd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 xml:space="preserve">, 2 à 5020 </w:t>
      </w:r>
      <w:proofErr w:type="spellStart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>Suarlée</w:t>
      </w:r>
      <w:proofErr w:type="spellEnd"/>
      <w:r w:rsidRPr="00392ACF">
        <w:rPr>
          <w:rStyle w:val="lev"/>
          <w:rFonts w:ascii="Aptos" w:hAnsi="Aptos" w:cs="Arial"/>
          <w:color w:val="000000"/>
          <w:sz w:val="22"/>
          <w:szCs w:val="22"/>
          <w:u w:val="single"/>
        </w:rPr>
        <w:t xml:space="preserve"> (Namur)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:</w:t>
      </w:r>
    </w:p>
    <w:p w14:paraId="62C97610" w14:textId="77777777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Présentation du rapport d'activités 2025 ;</w:t>
      </w:r>
    </w:p>
    <w:p w14:paraId="65C32D89" w14:textId="77777777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Présentation du rapport de gestion du Conseil d'administration ;</w:t>
      </w:r>
    </w:p>
    <w:p w14:paraId="0BB6C5ED" w14:textId="77777777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Présentation du rapport du Collège des contrôleurs aux comptes ;</w:t>
      </w:r>
    </w:p>
    <w:p w14:paraId="7DD3D0D0" w14:textId="77777777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Approbation des comptes annuels 2025 et adoption du bilan ;</w:t>
      </w:r>
    </w:p>
    <w:p w14:paraId="41FEB2D9" w14:textId="77777777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Décharge aux administrateurs ;</w:t>
      </w:r>
    </w:p>
    <w:p w14:paraId="63200F43" w14:textId="77777777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Décharge aux membres du Collège des contrôleurs aux comptes ;</w:t>
      </w:r>
    </w:p>
    <w:p w14:paraId="5FF674C6" w14:textId="77777777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Notification – Délégations du Conseil d'administration ;</w:t>
      </w:r>
    </w:p>
    <w:p w14:paraId="342975FA" w14:textId="73600CD0" w:rsidR="00F0709C" w:rsidRPr="00392ACF" w:rsidRDefault="00F0709C" w:rsidP="00392AC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252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Fixation des rémunérations et jetons de présence des administrateurs ;</w:t>
      </w:r>
      <w:r w:rsidRPr="00392ACF">
        <w:rPr>
          <w:rFonts w:ascii="Aptos" w:hAnsi="Aptos" w:cs="Arial"/>
          <w:color w:val="000000"/>
          <w:sz w:val="22"/>
          <w:szCs w:val="22"/>
        </w:rPr>
        <w:br/>
      </w:r>
    </w:p>
    <w:p w14:paraId="5EBD9F30" w14:textId="7777777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0C2BEB8D" w14:textId="69976802" w:rsidR="00C6331C" w:rsidRDefault="00FE2C13" w:rsidP="00392ACF">
      <w:pPr>
        <w:pStyle w:val="OBJET"/>
      </w:pPr>
      <w:r w:rsidRPr="00392ACF">
        <w:t xml:space="preserve">Service des Affaires générales — Fonctionnement institutionnel — Séance du Conseil communal — Procès-verbal de la séance du 30 mars 2026 — Approbation </w:t>
      </w:r>
    </w:p>
    <w:p w14:paraId="233272DF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0EE2FC3B" w14:textId="6B7A5B1F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49530AE4" w14:textId="77777777" w:rsidR="00F0709C" w:rsidRPr="00392ACF" w:rsidRDefault="00F0709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Code de la Démocratie locale et de la Décentralisation, particulièrement, les articles L1132-1 et L1132-2.</w:t>
      </w:r>
    </w:p>
    <w:p w14:paraId="11D5AFBD" w14:textId="2BEFCEDC" w:rsidR="00F0709C" w:rsidRPr="00392ACF" w:rsidRDefault="00F0709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Règlement d'ordre intérieur du Conseil communal adopté le 20 février 2020,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Style w:val="Accentuation"/>
          <w:rFonts w:ascii="Aptos" w:hAnsi="Aptos" w:cs="Arial"/>
          <w:b/>
          <w:bCs/>
          <w:color w:val="000000"/>
          <w:sz w:val="22"/>
          <w:szCs w:val="22"/>
        </w:rPr>
        <w:t>Section 16 L'approbation du procès-verbal des réunions du Conseil communal</w:t>
      </w:r>
      <w:r w:rsidRPr="00392ACF">
        <w:rPr>
          <w:rFonts w:ascii="Aptos" w:hAnsi="Aptos" w:cs="Arial"/>
          <w:color w:val="000000"/>
          <w:sz w:val="22"/>
          <w:szCs w:val="22"/>
        </w:rPr>
        <w:t>, les articles 48 et 49.</w:t>
      </w:r>
    </w:p>
    <w:p w14:paraId="4DC39025" w14:textId="77777777" w:rsidR="00F0709C" w:rsidRPr="00392ACF" w:rsidRDefault="00F0709C" w:rsidP="00392ACF">
      <w:pPr>
        <w:pStyle w:val="Paragraphedeliste"/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u w:val="single"/>
          <w:shd w:val="clear" w:color="auto" w:fill="FFFFFF"/>
          <w:lang w:val="fr-FR"/>
        </w:rPr>
      </w:pPr>
    </w:p>
    <w:p w14:paraId="627DB4E7" w14:textId="00B5BDBC" w:rsidR="00F0709C" w:rsidRPr="00392ACF" w:rsidRDefault="00F0709C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u w:val="single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u w:val="single"/>
          <w:shd w:val="clear" w:color="auto" w:fill="FFFFFF"/>
        </w:rPr>
        <w:t>Motivation</w:t>
      </w:r>
      <w:r w:rsidR="00392ACF" w:rsidRPr="00392ACF">
        <w:rPr>
          <w:rFonts w:ascii="Aptos" w:hAnsi="Aptos" w:cs="Arial"/>
          <w:color w:val="000000"/>
          <w:sz w:val="22"/>
          <w:szCs w:val="22"/>
          <w:u w:val="single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u w:val="single"/>
          <w:shd w:val="clear" w:color="auto" w:fill="FFFFFF"/>
        </w:rPr>
        <w:t>:</w:t>
      </w:r>
    </w:p>
    <w:p w14:paraId="0B91FD7A" w14:textId="4A9F6B59" w:rsidR="00F0709C" w:rsidRPr="00392ACF" w:rsidRDefault="00F0709C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Approbation du procès-verbal de la séance du Conseil communal du 30 mars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2026.</w:t>
      </w:r>
    </w:p>
    <w:p w14:paraId="5458B152" w14:textId="7777777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0BF84AC8" w14:textId="06630B75" w:rsidR="00C6331C" w:rsidRPr="00392ACF" w:rsidRDefault="00FE2C13" w:rsidP="00392ACF">
      <w:pPr>
        <w:pStyle w:val="OBJET"/>
      </w:pPr>
      <w:r w:rsidRPr="00392ACF">
        <w:t>Services des Affaires générales — Fonctionnement institutionnel — Questions orales et écrites d'actualité au Collège communal</w:t>
      </w:r>
    </w:p>
    <w:p w14:paraId="1BAA38DA" w14:textId="77777777" w:rsidR="00392ACF" w:rsidRPr="00392ACF" w:rsidRDefault="00392ACF" w:rsidP="00392ACF">
      <w:pPr>
        <w:pStyle w:val="Paragraphedeliste"/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4F5983DE" w14:textId="77777777" w:rsidR="00C6331C" w:rsidRDefault="00FE2C13" w:rsidP="00392ACF">
      <w:pPr>
        <w:tabs>
          <w:tab w:val="left" w:pos="1575"/>
        </w:tabs>
        <w:jc w:val="both"/>
        <w:rPr>
          <w:rFonts w:ascii="Aptos" w:eastAsia="Arial Unicode MS" w:hAnsi="Aptos" w:cs="Arial Unicode MS"/>
          <w:b/>
          <w:u w:val="single"/>
        </w:rPr>
      </w:pPr>
      <w:r w:rsidRPr="00392ACF">
        <w:rPr>
          <w:rFonts w:ascii="Aptos" w:eastAsia="Arial Unicode MS" w:hAnsi="Aptos" w:cs="Arial Unicode MS"/>
          <w:b/>
          <w:u w:val="single"/>
        </w:rPr>
        <w:t>Huis clos</w:t>
      </w:r>
    </w:p>
    <w:p w14:paraId="63C46872" w14:textId="77777777" w:rsidR="00392ACF" w:rsidRPr="00392ACF" w:rsidRDefault="00392ACF" w:rsidP="00392ACF">
      <w:pPr>
        <w:tabs>
          <w:tab w:val="left" w:pos="1575"/>
        </w:tabs>
        <w:jc w:val="both"/>
        <w:rPr>
          <w:rFonts w:ascii="Aptos" w:eastAsia="Arial Unicode MS" w:hAnsi="Aptos" w:cs="Arial Unicode MS"/>
          <w:b/>
          <w:u w:val="single"/>
        </w:rPr>
      </w:pPr>
    </w:p>
    <w:p w14:paraId="3824B1BE" w14:textId="4E23991A" w:rsidR="00C6331C" w:rsidRDefault="00FE2C13" w:rsidP="00392ACF">
      <w:pPr>
        <w:pStyle w:val="OBJET"/>
      </w:pPr>
      <w:r w:rsidRPr="00392ACF">
        <w:t>Service Ressources humaines — Convention de mise à disposition par le CPAS d'un travailleur sous contrat article 60§7 auprès de la commune de Lobbes — Décision — Vote</w:t>
      </w:r>
    </w:p>
    <w:p w14:paraId="70090D82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0B471124" w14:textId="77A3FCD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612EB81C" w14:textId="77777777" w:rsidR="00F0709C" w:rsidRPr="00392ACF" w:rsidRDefault="00F0709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organique des CPAS de 1976 et notamment son article 60§7.</w:t>
      </w:r>
    </w:p>
    <w:p w14:paraId="5859ECDA" w14:textId="77777777" w:rsidR="00F0709C" w:rsidRPr="00392ACF" w:rsidRDefault="00F0709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du 29 juillet 1991 relative à la motivation formelle des actes administratifs.</w:t>
      </w:r>
    </w:p>
    <w:p w14:paraId="0CE04981" w14:textId="331EF96B" w:rsidR="00F0709C" w:rsidRPr="00392ACF" w:rsidRDefault="00F0709C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Code de la Démocratie Locale et de la Décentralisation, notamment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l'article L1122-30.</w:t>
      </w:r>
    </w:p>
    <w:p w14:paraId="699C967D" w14:textId="77777777" w:rsidR="00F0709C" w:rsidRPr="00392ACF" w:rsidRDefault="00F0709C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40694614" w14:textId="01EF059E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1CC1B403" w14:textId="152F0279" w:rsidR="00A9481D" w:rsidRDefault="00F0709C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lastRenderedPageBreak/>
        <w:t>L’approbation de la convention de mise à disposition de Madame Véronique DUBRAY, engagée par le CPAS sous contrat article 60§7,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auprès de la commune de Lobbes.</w:t>
      </w:r>
    </w:p>
    <w:p w14:paraId="21CA7735" w14:textId="77777777" w:rsidR="00392ACF" w:rsidRPr="00392ACF" w:rsidRDefault="00392ACF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72C3948C" w14:textId="69B2B8CA" w:rsidR="00C6331C" w:rsidRDefault="00FE2C13" w:rsidP="00392ACF">
      <w:pPr>
        <w:pStyle w:val="OBJET"/>
      </w:pPr>
      <w:r w:rsidRPr="00392ACF">
        <w:t>Service Ressources humaines — Convention de mise à disposition par le CPAS d'un travailleur sous contrat article 60§7 auprès de la commune de Lobbes — Décision — Vote</w:t>
      </w:r>
    </w:p>
    <w:p w14:paraId="38A2A1B3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6200B4C8" w14:textId="5F179290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34823822" w14:textId="77777777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organique des CPAS de 1976 et notamment son article 60§7.</w:t>
      </w:r>
    </w:p>
    <w:p w14:paraId="02B04420" w14:textId="77777777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du 29 juillet 1991 relative à la motivation formelle des actes administratifs.</w:t>
      </w:r>
    </w:p>
    <w:p w14:paraId="3F3235F3" w14:textId="114B40CF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Code de la Démocratie Locale et de la Décentralisation, notamment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l'article L1122-30.</w:t>
      </w:r>
    </w:p>
    <w:p w14:paraId="4EBA9DCE" w14:textId="77777777" w:rsidR="00CF6DBE" w:rsidRPr="00392ACF" w:rsidRDefault="00CF6DBE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502453A4" w14:textId="5A6B8DFC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4FB4E49A" w14:textId="17C1EC5D" w:rsidR="00A9481D" w:rsidRPr="00392ACF" w:rsidRDefault="00CF6DBE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L’approbation de la convention de mise à disposition de Madame Natacha FONDU, engagée par le CPAS sous contrat article 60§7,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auprès de la commune de Lobbes.</w:t>
      </w:r>
    </w:p>
    <w:p w14:paraId="34C94BE5" w14:textId="77777777" w:rsidR="00CF6DBE" w:rsidRPr="00392ACF" w:rsidRDefault="00CF6DBE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5426A67C" w14:textId="131862F6" w:rsidR="00C6331C" w:rsidRDefault="00FE2C13" w:rsidP="00392ACF">
      <w:pPr>
        <w:pStyle w:val="OBJET"/>
      </w:pPr>
      <w:r w:rsidRPr="00392ACF">
        <w:t>Service Ressources Humaines — Convention de mise à disposition par le CPAS d'un travailleur sous contrat article 60§7 auprès de la commune de Lobbes — Décision — Vote</w:t>
      </w:r>
    </w:p>
    <w:p w14:paraId="62114487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02C28502" w14:textId="51C738BB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2148EB1D" w14:textId="77777777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organique des CPAS de 1976 et notamment son article 60§7.</w:t>
      </w:r>
    </w:p>
    <w:p w14:paraId="05707162" w14:textId="77777777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du 29 juillet 1991 relative à la motivation formelle des actes administratifs.</w:t>
      </w:r>
    </w:p>
    <w:p w14:paraId="45BA78C5" w14:textId="1CFA2BEE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Code de la Démocratie Locale et de la Décentralisation, notamment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l'article L1122-30.</w:t>
      </w:r>
    </w:p>
    <w:p w14:paraId="04D2AD24" w14:textId="77777777" w:rsidR="00CF6DBE" w:rsidRPr="00392ACF" w:rsidRDefault="00CF6DBE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7B753D45" w14:textId="3361B65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333F010F" w14:textId="0E369C25" w:rsidR="00A9481D" w:rsidRPr="00392ACF" w:rsidRDefault="00CF6DBE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L’approbation de la convention de mise à disposition de Monsieur Michaël PERFETTO, engagée par le CPAS sous contrat article 60§7,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auprès de la commune de Lobbes.</w:t>
      </w:r>
    </w:p>
    <w:p w14:paraId="2EDFDB53" w14:textId="77777777" w:rsidR="00CF6DBE" w:rsidRPr="00392ACF" w:rsidRDefault="00CF6DBE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69CDC4FA" w14:textId="5AEE73D9" w:rsidR="00C6331C" w:rsidRDefault="00FE2C13" w:rsidP="00392ACF">
      <w:pPr>
        <w:pStyle w:val="OBJET"/>
      </w:pPr>
      <w:r w:rsidRPr="00392ACF">
        <w:t>Service Ressources humaines — Personnel communal — Agents communaux contractuels — Recrutements, modifications de contrats, fins de contrat — Pour information</w:t>
      </w:r>
    </w:p>
    <w:p w14:paraId="1D8D1770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201D33A2" w14:textId="03E30D1E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20463142" w14:textId="517C01E0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La loi du 3 juillet 1978 relative aux contrats de travail.</w:t>
      </w:r>
    </w:p>
    <w:p w14:paraId="3FDC8220" w14:textId="651F9562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Code de la Démocratie Locale et de la Décentralisation, notamment l'article L1212-4 §2 al. 3.</w:t>
      </w:r>
    </w:p>
    <w:p w14:paraId="2C3453BD" w14:textId="77777777" w:rsidR="00CF6DBE" w:rsidRPr="00392ACF" w:rsidRDefault="00CF6DBE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1B52999B" w14:textId="5CF566F2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2461B661" w14:textId="09DFD610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Prise de connaissance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:</w:t>
      </w:r>
    </w:p>
    <w:p w14:paraId="15515B8D" w14:textId="403A7351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De la délibération du Collège communal du 5 mars 2026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par laquelle il désigne Madame Tennessee Bartel, actuellement affectée au service Enseignement, titulaire d’un diplôme de bachelier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: instituteur primaire, délivré par la Haute École Condorcet de Morlanwelz en 2012,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en qualité de responsable de projets ATL à concurrence d’un 2/5</w:t>
      </w:r>
      <w:r w:rsidRPr="00392ACF">
        <w:rPr>
          <w:rFonts w:ascii="Aptos" w:hAnsi="Aptos" w:cs="Arial"/>
          <w:color w:val="000000"/>
          <w:sz w:val="22"/>
          <w:szCs w:val="22"/>
          <w:vertAlign w:val="superscript"/>
        </w:rPr>
        <w:t>ème</w:t>
      </w:r>
      <w:r w:rsidRPr="00392ACF">
        <w:rPr>
          <w:rFonts w:ascii="Aptos" w:hAnsi="Aptos" w:cs="Arial"/>
          <w:color w:val="000000"/>
          <w:sz w:val="22"/>
          <w:szCs w:val="22"/>
        </w:rPr>
        <w:t xml:space="preserve"> temps de travail.</w:t>
      </w:r>
    </w:p>
    <w:p w14:paraId="6D31E964" w14:textId="4AA73582" w:rsidR="00CF6DBE" w:rsidRPr="00392ACF" w:rsidRDefault="00CF6DBE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De la délibération du Collège communal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du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2 avril 2026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par laquelle il décide de désigner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Monsieur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Lucas GAILLY, né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le 01/10/2001 et domicilié à la rue de Charleroi, 5 à 5650 Walcourt, comme Conseiller en logement chargé également des matières liées au patrimoine, en contrat de remplacement, jusqu'au retour de Madame Stéphanie LORIGGIOLA</w:t>
      </w:r>
      <w:r w:rsidR="0071023E" w:rsidRPr="00392ACF">
        <w:rPr>
          <w:rFonts w:ascii="Aptos" w:hAnsi="Aptos" w:cs="Arial"/>
          <w:color w:val="000000"/>
          <w:sz w:val="22"/>
          <w:szCs w:val="22"/>
        </w:rPr>
        <w:t>.</w:t>
      </w:r>
    </w:p>
    <w:p w14:paraId="6686C2DD" w14:textId="7777777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b/>
          <w:bCs/>
          <w:lang w:val="fr-FR"/>
        </w:rPr>
      </w:pPr>
    </w:p>
    <w:p w14:paraId="160A942C" w14:textId="08A4E3F1" w:rsidR="00C6331C" w:rsidRDefault="00FE2C13" w:rsidP="00392ACF">
      <w:pPr>
        <w:pStyle w:val="OBJET"/>
      </w:pPr>
      <w:r w:rsidRPr="00392ACF">
        <w:t>Service Enseignement — Personnel enseignant — École de Mont-Sars — Implantation de Mont-Sainte-Geneviève — Section maternelle — Augmentation de l'encadrement — Augmentation de 2 périodes de psychomotricité à partir du 16 mars 2026 — Désignation d'une maîtresse de psychomotricité temporaire — Ratification</w:t>
      </w:r>
    </w:p>
    <w:p w14:paraId="6A180CAC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0AE22DDF" w14:textId="5CBEDCE1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391EAEB0" w14:textId="18A8A5C0" w:rsidR="00AA4618" w:rsidRPr="00392ACF" w:rsidRDefault="00AA4618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décentralisation, particulièrement, l’article L1122-30.</w:t>
      </w:r>
    </w:p>
    <w:p w14:paraId="69206AD5" w14:textId="47B9F04F" w:rsidR="00AA4618" w:rsidRPr="00392ACF" w:rsidRDefault="00AA4618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Décret du 6 juin 1994 fixant le statut des membres du personnel subsidiés de l'enseignement officiel subventionné, notamment, l'article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27bis.</w:t>
      </w:r>
    </w:p>
    <w:p w14:paraId="56F04B9B" w14:textId="77777777" w:rsidR="00AA4618" w:rsidRPr="00392ACF" w:rsidRDefault="00AA4618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22068367" w14:textId="4683477E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5B7C2D57" w14:textId="62F02A87" w:rsidR="00AA4618" w:rsidRPr="00392ACF" w:rsidRDefault="00AA4618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La ratification de la  délibération du Collège communal du 11 mars 2026, point n°1, par laquelle Madame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Style w:val="lev"/>
          <w:rFonts w:ascii="Aptos" w:hAnsi="Aptos" w:cs="Arial"/>
          <w:color w:val="000000"/>
          <w:sz w:val="22"/>
          <w:szCs w:val="22"/>
          <w:shd w:val="clear" w:color="auto" w:fill="FFFFFF"/>
        </w:rPr>
        <w:t>Marie Van Den Abeele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, née le 2 janvier 2003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à Lobbes, domiciliée Rue des Mésanges, 14 à 6540 Lobbes, titulaire du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diplôme de Bachelier institutrice préscolaire délivré par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la Haute École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Provinciale de Hainaut - Condorcet en juin 2025,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institutrice maternelle et maitresse de psychomotricité, est désignée à temps partiel, soit 2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périodes classe, suite à une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augmentation de l'encadrement en maternelle à l'implantation de Mont-Sainte-Geneviève, FASE n°3108, en classe de M0/M1, à partir du lundi 16 mars 2026, et ce, jusqu'à la fin de l'année scolaire, soit le 3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juillet 2026. </w:t>
      </w:r>
    </w:p>
    <w:p w14:paraId="65E12066" w14:textId="77777777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b/>
          <w:bCs/>
        </w:rPr>
      </w:pPr>
    </w:p>
    <w:p w14:paraId="2EE31E4C" w14:textId="72140947" w:rsidR="00C6331C" w:rsidRDefault="00FE2C13" w:rsidP="00392ACF">
      <w:pPr>
        <w:pStyle w:val="OBJET"/>
      </w:pPr>
      <w:r w:rsidRPr="00392ACF">
        <w:t>Service Enseignement — Personnel enseignant — École de Mont-Sars — Implantation de Mont-Sainte-Geneviève — Section maternelle — Augmentation de l'encadrement — Ouverture d'un mi-temps à partir du 16 mars 2026 — Désignation d'une institutrice maternelle temporaire — Ratification</w:t>
      </w:r>
    </w:p>
    <w:p w14:paraId="3773B1B9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646489C8" w14:textId="337305A1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2B1F4E03" w14:textId="77777777" w:rsidR="00AA4618" w:rsidRPr="00392ACF" w:rsidRDefault="00AA4618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décentralisation, particulièrement, l’article L1122-30.</w:t>
      </w:r>
    </w:p>
    <w:p w14:paraId="6B008E3F" w14:textId="7B293AC9" w:rsidR="00AA4618" w:rsidRPr="00392ACF" w:rsidRDefault="00AA4618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Décret du 6 juin 1994 fixant le statut des membres du personnel subsidiés de l'enseignement officiel subventionné, notamment, l'article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27bis.</w:t>
      </w:r>
    </w:p>
    <w:p w14:paraId="25354DD8" w14:textId="77777777" w:rsidR="00AA4618" w:rsidRPr="00392ACF" w:rsidRDefault="00AA4618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0006AE47" w14:textId="48ACD37D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7DEDC2E3" w14:textId="255A6F89" w:rsidR="00392ACF" w:rsidRDefault="00AA4618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La ratification de la délibération du Collège communal du 11 mars 2026, point N°20, par laquelle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Madame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Style w:val="lev"/>
          <w:rFonts w:ascii="Aptos" w:hAnsi="Aptos" w:cs="Arial"/>
          <w:color w:val="000000"/>
          <w:sz w:val="22"/>
          <w:szCs w:val="22"/>
          <w:shd w:val="clear" w:color="auto" w:fill="FFFFFF"/>
        </w:rPr>
        <w:t>Maurine Gondry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, née le 4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janvier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1996, domiciliée rue Ernest Solvay, 29/3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à Carnières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7141, titulaire du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diplôme de Bachelier institutrice préscolaire délivré par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la Haute École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Albert Jacquard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en juin 2018,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institutrice maternelle, est désignée à temps partiel, soit 13 périodes classe, suite à une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augmentation de l'encadrement en maternelle à l'implantation de Mont-Sainte-Geneviève, à partir du 16 mars 2026, et ce, jusqu'à la fin de l'année scolaire, soit le 3 juillet 2026. </w:t>
      </w:r>
    </w:p>
    <w:p w14:paraId="4E6E9217" w14:textId="77777777" w:rsidR="00392ACF" w:rsidRPr="00392ACF" w:rsidRDefault="00392ACF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</w:p>
    <w:p w14:paraId="5A0E19EE" w14:textId="38F5B45C" w:rsidR="00C6331C" w:rsidRDefault="00FE2C13" w:rsidP="00392ACF">
      <w:pPr>
        <w:pStyle w:val="OBJET"/>
      </w:pPr>
      <w:r w:rsidRPr="00392ACF">
        <w:t>Service Enseignement — Personnel enseignant — École communale de Mont-Sars — Implantation de Mont-Sainte-Geneviève — Section maternelle — Désignation à titre temporaire d'une institutrice maternelle — Modification — Ratification</w:t>
      </w:r>
    </w:p>
    <w:p w14:paraId="1F7CEFAF" w14:textId="77777777" w:rsidR="00392ACF" w:rsidRPr="00392ACF" w:rsidRDefault="00392ACF" w:rsidP="00392ACF">
      <w:pPr>
        <w:pStyle w:val="OBJET"/>
        <w:numPr>
          <w:ilvl w:val="0"/>
          <w:numId w:val="0"/>
        </w:numPr>
        <w:ind w:left="567"/>
      </w:pPr>
    </w:p>
    <w:p w14:paraId="66344DC1" w14:textId="0CB98F29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Bases légales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45C39C9B" w14:textId="77777777" w:rsidR="00AA4618" w:rsidRPr="00392ACF" w:rsidRDefault="00AA4618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  <w:lang w:val="fr-BE"/>
        </w:rPr>
        <w:t>L</w:t>
      </w:r>
      <w:r w:rsidRPr="00392ACF">
        <w:rPr>
          <w:rFonts w:ascii="Aptos" w:hAnsi="Aptos" w:cs="Arial"/>
          <w:color w:val="000000"/>
          <w:sz w:val="22"/>
          <w:szCs w:val="22"/>
        </w:rPr>
        <w:t>e code de la démocratie locale et de la décentralisation, particulièrement, l’article L1122-30.</w:t>
      </w:r>
    </w:p>
    <w:p w14:paraId="7C5BCC5C" w14:textId="69285A1D" w:rsidR="00AA4618" w:rsidRPr="00392ACF" w:rsidRDefault="00AA4618" w:rsidP="00392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 w:cs="Arial"/>
          <w:color w:val="000000"/>
          <w:sz w:val="22"/>
          <w:szCs w:val="22"/>
        </w:rPr>
      </w:pPr>
      <w:r w:rsidRPr="00392ACF">
        <w:rPr>
          <w:rFonts w:ascii="Aptos" w:hAnsi="Aptos" w:cs="Arial"/>
          <w:color w:val="000000"/>
          <w:sz w:val="22"/>
          <w:szCs w:val="22"/>
        </w:rPr>
        <w:t>Le Décret du 6 juin 1994 fixant le statut des membres du personnel subsidiés de l'enseignement officiel subventionné, notamment, l'article</w:t>
      </w:r>
      <w:r w:rsidR="00392ACF" w:rsidRPr="00392ACF">
        <w:rPr>
          <w:rFonts w:ascii="Aptos" w:hAnsi="Aptos" w:cs="Arial"/>
          <w:color w:val="000000"/>
          <w:sz w:val="22"/>
          <w:szCs w:val="22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</w:rPr>
        <w:t>27bis.</w:t>
      </w:r>
    </w:p>
    <w:p w14:paraId="44356AAE" w14:textId="77777777" w:rsidR="00AA4618" w:rsidRPr="00392ACF" w:rsidRDefault="00AA4618" w:rsidP="00392ACF">
      <w:pPr>
        <w:tabs>
          <w:tab w:val="left" w:pos="2142"/>
        </w:tabs>
        <w:jc w:val="both"/>
        <w:rPr>
          <w:rFonts w:ascii="Aptos" w:hAnsi="Aptos"/>
          <w:u w:val="single"/>
          <w:lang w:val="fr-FR"/>
        </w:rPr>
      </w:pPr>
    </w:p>
    <w:p w14:paraId="7F97E097" w14:textId="031A182F" w:rsidR="00A9481D" w:rsidRPr="00392ACF" w:rsidRDefault="00A9481D" w:rsidP="00392ACF">
      <w:pPr>
        <w:tabs>
          <w:tab w:val="left" w:pos="2142"/>
        </w:tabs>
        <w:jc w:val="both"/>
        <w:rPr>
          <w:rFonts w:ascii="Aptos" w:hAnsi="Aptos"/>
          <w:u w:val="single"/>
        </w:rPr>
      </w:pPr>
      <w:r w:rsidRPr="00392ACF">
        <w:rPr>
          <w:rFonts w:ascii="Aptos" w:hAnsi="Aptos"/>
          <w:u w:val="single"/>
        </w:rPr>
        <w:t>Motivation</w:t>
      </w:r>
      <w:r w:rsidR="00392ACF" w:rsidRPr="00392ACF">
        <w:rPr>
          <w:rFonts w:ascii="Aptos" w:hAnsi="Aptos"/>
          <w:u w:val="single"/>
        </w:rPr>
        <w:t xml:space="preserve"> </w:t>
      </w:r>
      <w:r w:rsidRPr="00392ACF">
        <w:rPr>
          <w:rFonts w:ascii="Aptos" w:hAnsi="Aptos"/>
          <w:u w:val="single"/>
        </w:rPr>
        <w:t>:</w:t>
      </w:r>
    </w:p>
    <w:p w14:paraId="121CA858" w14:textId="4FE8FDB6" w:rsidR="00392ACF" w:rsidRDefault="00AA4618" w:rsidP="00392ACF">
      <w:pPr>
        <w:tabs>
          <w:tab w:val="left" w:pos="2142"/>
        </w:tabs>
        <w:jc w:val="both"/>
        <w:rPr>
          <w:rFonts w:ascii="Aptos" w:hAnsi="Aptos" w:cs="Arial"/>
          <w:color w:val="000000"/>
          <w:sz w:val="22"/>
          <w:szCs w:val="22"/>
          <w:shd w:val="clear" w:color="auto" w:fill="FFFFFF"/>
        </w:rPr>
      </w:pP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La ratification de la délibération du Collège communal du 11 mars 2026, point n°21, par laquelle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Madame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Style w:val="lev"/>
          <w:rFonts w:ascii="Aptos" w:hAnsi="Aptos" w:cs="Arial"/>
          <w:color w:val="000000"/>
          <w:sz w:val="22"/>
          <w:szCs w:val="22"/>
          <w:shd w:val="clear" w:color="auto" w:fill="FFFFFF"/>
        </w:rPr>
        <w:t>Elise Rassart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, née le 17 octobre 1990 à La Louvière, domiciliée Grand Place 24/0001 à 7070 Le Roeulx, titulaire du diplôme de bachelier : institutrice primaire, délivré par la Haute École de la Communauté Française en Hainaut de Mons en juin 2013,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en titre requis ;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est désignée, à raison de 13</w:t>
      </w:r>
      <w:r w:rsidR="007804B5">
        <w:rPr>
          <w:rFonts w:ascii="Aptos" w:hAnsi="Aptos" w:cs="Arial"/>
          <w:color w:val="000000"/>
          <w:sz w:val="22"/>
          <w:szCs w:val="22"/>
          <w:shd w:val="clear" w:color="auto" w:fill="FFFFFF"/>
        </w:rPr>
        <w:t> 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>périodes, dans le remplacement de Françoise Culot, en mi-temps thérapeutique, du 16 mars 2026</w:t>
      </w:r>
      <w:r w:rsidR="00392ACF"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 </w:t>
      </w:r>
      <w:r w:rsidRPr="00392ACF">
        <w:rPr>
          <w:rFonts w:ascii="Aptos" w:hAnsi="Aptos" w:cs="Arial"/>
          <w:color w:val="000000"/>
          <w:sz w:val="22"/>
          <w:szCs w:val="22"/>
          <w:shd w:val="clear" w:color="auto" w:fill="FFFFFF"/>
        </w:rPr>
        <w:t xml:space="preserve">au 31 mai 2026, et jusqu'au retour de l'agent en cas de prolongation ou de toute autre demande de mi-temps. </w:t>
      </w:r>
    </w:p>
    <w:p w14:paraId="2F39015A" w14:textId="008F3CD0" w:rsidR="00A9481D" w:rsidRPr="00392ACF" w:rsidRDefault="00392ACF" w:rsidP="00392ACF">
      <w:pPr>
        <w:tabs>
          <w:tab w:val="left" w:pos="2142"/>
        </w:tabs>
        <w:jc w:val="center"/>
        <w:rPr>
          <w:rFonts w:ascii="Aptos" w:hAnsi="Aptos"/>
        </w:rPr>
      </w:pPr>
      <w:r w:rsidRPr="00392ACF">
        <w:rPr>
          <w:rFonts w:ascii="Aptos" w:hAnsi="Aptos"/>
        </w:rPr>
        <w:t>-------------------------------</w:t>
      </w:r>
    </w:p>
    <w:sectPr w:rsidR="00A9481D" w:rsidRPr="00392ACF" w:rsidSect="00975A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021" w:left="1134" w:header="0" w:footer="737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1A1C" w14:textId="77777777" w:rsidR="00903F29" w:rsidRDefault="00903F29" w:rsidP="00975AB5">
      <w:r>
        <w:separator/>
      </w:r>
    </w:p>
  </w:endnote>
  <w:endnote w:type="continuationSeparator" w:id="0">
    <w:p w14:paraId="1D9947FA" w14:textId="77777777" w:rsidR="00903F29" w:rsidRDefault="00903F29" w:rsidP="0097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AEA79" w14:textId="77777777" w:rsidR="00975AB5" w:rsidRDefault="00975AB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8083" w14:textId="4F1516C1" w:rsidR="00975AB5" w:rsidRPr="00975AB5" w:rsidRDefault="00F568B0">
    <w:pPr>
      <w:pStyle w:val="Pieddepage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>Conseil communal</w:t>
    </w:r>
    <w:r w:rsidR="00975AB5" w:rsidRPr="00975AB5">
      <w:rPr>
        <w:rFonts w:asciiTheme="minorHAnsi" w:hAnsiTheme="minorHAnsi"/>
        <w:sz w:val="20"/>
        <w:szCs w:val="20"/>
      </w:rPr>
      <w:ptab w:relativeTo="margin" w:alignment="center" w:leader="none"/>
    </w:r>
    <w:r>
      <w:rPr>
        <w:rFonts w:asciiTheme="minorHAnsi" w:hAnsiTheme="minorHAnsi"/>
        <w:sz w:val="20"/>
        <w:szCs w:val="20"/>
      </w:rPr>
      <w:t>Séance du 22 avril 2026</w:t>
    </w:r>
    <w:r w:rsidR="00975AB5" w:rsidRPr="00975AB5">
      <w:rPr>
        <w:rFonts w:asciiTheme="minorHAnsi" w:hAnsiTheme="minorHAnsi"/>
        <w:sz w:val="20"/>
        <w:szCs w:val="20"/>
      </w:rPr>
      <w:ptab w:relativeTo="margin" w:alignment="right" w:leader="none"/>
    </w:r>
    <w:r w:rsidRPr="00F568B0">
      <w:rPr>
        <w:rFonts w:asciiTheme="minorHAnsi" w:hAnsiTheme="minorHAnsi"/>
        <w:sz w:val="20"/>
        <w:szCs w:val="20"/>
        <w:lang w:val="fr-FR"/>
      </w:rPr>
      <w:t xml:space="preserve">Page </w:t>
    </w:r>
    <w:r w:rsidRPr="00F568B0">
      <w:rPr>
        <w:rFonts w:asciiTheme="minorHAnsi" w:hAnsiTheme="minorHAnsi"/>
        <w:b/>
        <w:bCs/>
        <w:sz w:val="20"/>
        <w:szCs w:val="20"/>
      </w:rPr>
      <w:fldChar w:fldCharType="begin"/>
    </w:r>
    <w:r w:rsidRPr="00F568B0">
      <w:rPr>
        <w:rFonts w:asciiTheme="minorHAnsi" w:hAnsiTheme="minorHAnsi"/>
        <w:b/>
        <w:bCs/>
        <w:sz w:val="20"/>
        <w:szCs w:val="20"/>
      </w:rPr>
      <w:instrText>PAGE  \* Arabic  \* MERGEFORMAT</w:instrText>
    </w:r>
    <w:r w:rsidRPr="00F568B0">
      <w:rPr>
        <w:rFonts w:asciiTheme="minorHAnsi" w:hAnsiTheme="minorHAnsi"/>
        <w:b/>
        <w:bCs/>
        <w:sz w:val="20"/>
        <w:szCs w:val="20"/>
      </w:rPr>
      <w:fldChar w:fldCharType="separate"/>
    </w:r>
    <w:r w:rsidRPr="00F568B0">
      <w:rPr>
        <w:rFonts w:asciiTheme="minorHAnsi" w:hAnsiTheme="minorHAnsi"/>
        <w:b/>
        <w:bCs/>
        <w:sz w:val="20"/>
        <w:szCs w:val="20"/>
        <w:lang w:val="fr-FR"/>
      </w:rPr>
      <w:t>1</w:t>
    </w:r>
    <w:r w:rsidRPr="00F568B0">
      <w:rPr>
        <w:rFonts w:asciiTheme="minorHAnsi" w:hAnsiTheme="minorHAnsi"/>
        <w:b/>
        <w:bCs/>
        <w:sz w:val="20"/>
        <w:szCs w:val="20"/>
      </w:rPr>
      <w:fldChar w:fldCharType="end"/>
    </w:r>
    <w:r>
      <w:rPr>
        <w:rFonts w:asciiTheme="minorHAnsi" w:hAnsiTheme="minorHAnsi"/>
        <w:sz w:val="20"/>
        <w:szCs w:val="20"/>
        <w:lang w:val="fr-FR"/>
      </w:rPr>
      <w:t>/</w:t>
    </w:r>
    <w:r w:rsidRPr="00F568B0">
      <w:rPr>
        <w:rFonts w:asciiTheme="minorHAnsi" w:hAnsiTheme="minorHAnsi"/>
        <w:b/>
        <w:bCs/>
        <w:sz w:val="20"/>
        <w:szCs w:val="20"/>
      </w:rPr>
      <w:fldChar w:fldCharType="begin"/>
    </w:r>
    <w:r w:rsidRPr="00F568B0">
      <w:rPr>
        <w:rFonts w:asciiTheme="minorHAnsi" w:hAnsiTheme="minorHAnsi"/>
        <w:b/>
        <w:bCs/>
        <w:sz w:val="20"/>
        <w:szCs w:val="20"/>
      </w:rPr>
      <w:instrText>NUMPAGES  \* Arabic  \* MERGEFORMAT</w:instrText>
    </w:r>
    <w:r w:rsidRPr="00F568B0">
      <w:rPr>
        <w:rFonts w:asciiTheme="minorHAnsi" w:hAnsiTheme="minorHAnsi"/>
        <w:b/>
        <w:bCs/>
        <w:sz w:val="20"/>
        <w:szCs w:val="20"/>
      </w:rPr>
      <w:fldChar w:fldCharType="separate"/>
    </w:r>
    <w:r w:rsidRPr="00F568B0">
      <w:rPr>
        <w:rFonts w:asciiTheme="minorHAnsi" w:hAnsiTheme="minorHAnsi"/>
        <w:b/>
        <w:bCs/>
        <w:sz w:val="20"/>
        <w:szCs w:val="20"/>
        <w:lang w:val="fr-FR"/>
      </w:rPr>
      <w:t>2</w:t>
    </w:r>
    <w:r w:rsidRPr="00F568B0">
      <w:rPr>
        <w:rFonts w:asciiTheme="minorHAnsi" w:hAnsiTheme="minorHAnsi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304A" w14:textId="77777777" w:rsidR="00975AB5" w:rsidRDefault="00975A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E1917" w14:textId="77777777" w:rsidR="00903F29" w:rsidRDefault="00903F29" w:rsidP="00975AB5">
      <w:r>
        <w:separator/>
      </w:r>
    </w:p>
  </w:footnote>
  <w:footnote w:type="continuationSeparator" w:id="0">
    <w:p w14:paraId="535A5D30" w14:textId="77777777" w:rsidR="00903F29" w:rsidRDefault="00903F29" w:rsidP="00975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13E8" w14:textId="77777777" w:rsidR="00975AB5" w:rsidRDefault="00975AB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EE729" w14:textId="77777777" w:rsidR="00975AB5" w:rsidRDefault="00975AB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3F7A" w14:textId="77777777" w:rsidR="00975AB5" w:rsidRDefault="00975A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4553C"/>
    <w:multiLevelType w:val="multilevel"/>
    <w:tmpl w:val="52F4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193599"/>
    <w:multiLevelType w:val="multilevel"/>
    <w:tmpl w:val="EDE6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C154F4"/>
    <w:multiLevelType w:val="multilevel"/>
    <w:tmpl w:val="D94E07B6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1654884"/>
    <w:multiLevelType w:val="multilevel"/>
    <w:tmpl w:val="61C41ED0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BE01B8D"/>
    <w:multiLevelType w:val="multilevel"/>
    <w:tmpl w:val="60865B82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C7C63FA"/>
    <w:multiLevelType w:val="hybridMultilevel"/>
    <w:tmpl w:val="3E22FBB0"/>
    <w:lvl w:ilvl="0" w:tplc="124E878A">
      <w:start w:val="1"/>
      <w:numFmt w:val="decimal"/>
      <w:pStyle w:val="OBJET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955041">
    <w:abstractNumId w:val="2"/>
  </w:num>
  <w:num w:numId="2" w16cid:durableId="570966788">
    <w:abstractNumId w:val="4"/>
  </w:num>
  <w:num w:numId="3" w16cid:durableId="498738607">
    <w:abstractNumId w:val="3"/>
  </w:num>
  <w:num w:numId="4" w16cid:durableId="309789717">
    <w:abstractNumId w:val="5"/>
  </w:num>
  <w:num w:numId="5" w16cid:durableId="1965891525">
    <w:abstractNumId w:val="1"/>
  </w:num>
  <w:num w:numId="6" w16cid:durableId="1706060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1C"/>
    <w:rsid w:val="000925BD"/>
    <w:rsid w:val="000A5AC4"/>
    <w:rsid w:val="000C5AF4"/>
    <w:rsid w:val="00392ACF"/>
    <w:rsid w:val="004442BF"/>
    <w:rsid w:val="00476FBC"/>
    <w:rsid w:val="004A54AA"/>
    <w:rsid w:val="00516229"/>
    <w:rsid w:val="006403A7"/>
    <w:rsid w:val="006816FB"/>
    <w:rsid w:val="0071023E"/>
    <w:rsid w:val="007804B5"/>
    <w:rsid w:val="007B7987"/>
    <w:rsid w:val="00841616"/>
    <w:rsid w:val="0089296C"/>
    <w:rsid w:val="00903F29"/>
    <w:rsid w:val="00916236"/>
    <w:rsid w:val="00936AED"/>
    <w:rsid w:val="00975AB5"/>
    <w:rsid w:val="00A724CE"/>
    <w:rsid w:val="00A9481D"/>
    <w:rsid w:val="00AA4618"/>
    <w:rsid w:val="00C6331C"/>
    <w:rsid w:val="00CF6DBE"/>
    <w:rsid w:val="00F0709C"/>
    <w:rsid w:val="00F568B0"/>
    <w:rsid w:val="00FE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7ACCB"/>
  <w15:docId w15:val="{5F7E50E5-EEED-4644-B84F-112B71DA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Normal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extepardfaut">
    <w:name w:val="Texte par défaut"/>
    <w:basedOn w:val="Normal"/>
    <w:qFormat/>
    <w:pPr>
      <w:overflowPunct w:val="0"/>
      <w:autoSpaceDE w:val="0"/>
      <w:textAlignment w:val="baseline"/>
    </w:pPr>
    <w:rPr>
      <w:rFonts w:eastAsia="Times New Roman" w:cs="Times New Roman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Paragraphedeliste">
    <w:name w:val="List Paragraph"/>
    <w:basedOn w:val="Normal"/>
    <w:uiPriority w:val="34"/>
    <w:qFormat/>
    <w:rsid w:val="00A9481D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7B7987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fr-FR" w:eastAsia="fr-FR" w:bidi="ar-SA"/>
    </w:rPr>
  </w:style>
  <w:style w:type="character" w:styleId="lev">
    <w:name w:val="Strong"/>
    <w:basedOn w:val="Policepardfaut"/>
    <w:uiPriority w:val="22"/>
    <w:qFormat/>
    <w:rsid w:val="00841616"/>
    <w:rPr>
      <w:b/>
      <w:bCs/>
    </w:rPr>
  </w:style>
  <w:style w:type="character" w:styleId="Accentuation">
    <w:name w:val="Emphasis"/>
    <w:basedOn w:val="Policepardfaut"/>
    <w:uiPriority w:val="20"/>
    <w:qFormat/>
    <w:rsid w:val="00F0709C"/>
    <w:rPr>
      <w:i/>
      <w:iCs/>
    </w:rPr>
  </w:style>
  <w:style w:type="paragraph" w:customStyle="1" w:styleId="OBJET">
    <w:name w:val="OBJET"/>
    <w:basedOn w:val="Paragraphedeliste"/>
    <w:qFormat/>
    <w:rsid w:val="00392ACF"/>
    <w:pPr>
      <w:numPr>
        <w:numId w:val="4"/>
      </w:numPr>
      <w:tabs>
        <w:tab w:val="left" w:pos="2142"/>
      </w:tabs>
      <w:ind w:left="567" w:hanging="567"/>
      <w:jc w:val="both"/>
    </w:pPr>
    <w:rPr>
      <w:rFonts w:ascii="Aptos" w:hAnsi="Aptos"/>
      <w:b/>
      <w:bCs/>
    </w:rPr>
  </w:style>
  <w:style w:type="paragraph" w:styleId="En-tte">
    <w:name w:val="header"/>
    <w:basedOn w:val="Normal"/>
    <w:link w:val="En-tteCar"/>
    <w:uiPriority w:val="99"/>
    <w:unhideWhenUsed/>
    <w:rsid w:val="00975AB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975AB5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975AB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975AB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2176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tmpj3_Pie</vt:lpstr>
    </vt:vector>
  </TitlesOfParts>
  <Company/>
  <LinksUpToDate>false</LinksUpToDate>
  <CharactersWithSpaces>14119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tmpj3_Pie</dc:title>
  <dc:subject/>
  <dc:creator>André NUYENS</dc:creator>
  <dc:description/>
  <cp:lastModifiedBy>isabelle roze</cp:lastModifiedBy>
  <cp:revision>5</cp:revision>
  <cp:lastPrinted>2026-04-14T11:15:00Z</cp:lastPrinted>
  <dcterms:created xsi:type="dcterms:W3CDTF">2026-04-14T10:58:00Z</dcterms:created>
  <dcterms:modified xsi:type="dcterms:W3CDTF">2026-04-14T14:04:00Z</dcterms:modified>
  <dc:language>en-US</dc:language>
</cp:coreProperties>
</file>