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D18A" w14:textId="77777777" w:rsidR="00455F67" w:rsidRDefault="008E4242" w:rsidP="008904CD">
      <w:pPr>
        <w:jc w:val="center"/>
      </w:pPr>
      <w:r>
        <w:rPr>
          <w:rFonts w:cs="Times New Roman"/>
          <w:b/>
          <w:sz w:val="40"/>
          <w:szCs w:val="40"/>
          <w:u w:val="single"/>
        </w:rPr>
        <w:t>Conseil communal du 20 janvier 2026</w:t>
      </w:r>
    </w:p>
    <w:p w14:paraId="61C98D19" w14:textId="77777777" w:rsidR="00455F67" w:rsidRDefault="008E4242" w:rsidP="008904CD">
      <w:pPr>
        <w:jc w:val="center"/>
        <w:rPr>
          <w:rFonts w:cs="Times New Roman"/>
          <w:b/>
          <w:sz w:val="40"/>
          <w:szCs w:val="40"/>
          <w:u w:val="single"/>
        </w:rPr>
      </w:pPr>
      <w:r>
        <w:rPr>
          <w:rFonts w:cs="Times New Roman"/>
          <w:b/>
          <w:sz w:val="40"/>
          <w:szCs w:val="40"/>
          <w:u w:val="single"/>
        </w:rPr>
        <w:t>NOTE DE SYNTHESE</w:t>
      </w:r>
    </w:p>
    <w:p w14:paraId="0C36DC7D" w14:textId="77777777" w:rsidR="00455F67" w:rsidRDefault="00455F67" w:rsidP="005D172D">
      <w:pPr>
        <w:pStyle w:val="Textepardfaut"/>
        <w:jc w:val="both"/>
        <w:rPr>
          <w:b/>
          <w:sz w:val="40"/>
          <w:szCs w:val="24"/>
          <w:u w:val="single"/>
        </w:rPr>
      </w:pPr>
    </w:p>
    <w:p w14:paraId="2FB56A2C" w14:textId="77777777" w:rsidR="00455F67" w:rsidRDefault="00455F67" w:rsidP="005D172D">
      <w:pPr>
        <w:tabs>
          <w:tab w:val="left" w:pos="432"/>
        </w:tabs>
        <w:jc w:val="both"/>
        <w:rPr>
          <w:b/>
          <w:lang w:eastAsia="fr-BE"/>
        </w:rPr>
      </w:pPr>
    </w:p>
    <w:p w14:paraId="5DB6EDC1" w14:textId="77777777" w:rsidR="00455F67" w:rsidRDefault="008E4242" w:rsidP="005D172D">
      <w:pPr>
        <w:tabs>
          <w:tab w:val="left" w:pos="1575"/>
        </w:tabs>
        <w:spacing w:after="119"/>
        <w:jc w:val="both"/>
        <w:rPr>
          <w:rFonts w:eastAsia="Arial Unicode MS" w:cs="Arial Unicode MS"/>
          <w:b/>
          <w:u w:val="single"/>
        </w:rPr>
      </w:pPr>
      <w:r>
        <w:rPr>
          <w:rFonts w:eastAsia="Arial Unicode MS" w:cs="Arial Unicode MS"/>
          <w:b/>
          <w:u w:val="single"/>
        </w:rPr>
        <w:t>Séance publique</w:t>
      </w:r>
    </w:p>
    <w:p w14:paraId="76746A28" w14:textId="77777777" w:rsidR="00FD7567" w:rsidRDefault="00FD7567" w:rsidP="005D172D">
      <w:pPr>
        <w:tabs>
          <w:tab w:val="left" w:pos="1575"/>
        </w:tabs>
        <w:spacing w:after="119"/>
        <w:jc w:val="both"/>
        <w:rPr>
          <w:rFonts w:eastAsia="Arial Unicode MS" w:cs="Arial Unicode MS"/>
          <w:b/>
          <w:u w:val="single"/>
        </w:rPr>
      </w:pPr>
    </w:p>
    <w:p w14:paraId="4DCBE1CD" w14:textId="4BF7E036"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 xml:space="preserve">Budget communal de l’exercice 2025 — Modification budgétaire n° 2 (services ordinaire et extraordinaire) — Approbation — Notification </w:t>
      </w:r>
    </w:p>
    <w:p w14:paraId="28AB3AB4" w14:textId="06F2EF6A" w:rsidR="0083677F" w:rsidRDefault="0083677F" w:rsidP="005D172D">
      <w:pPr>
        <w:tabs>
          <w:tab w:val="left" w:pos="2142"/>
        </w:tabs>
        <w:spacing w:before="119" w:after="119"/>
        <w:jc w:val="both"/>
        <w:rPr>
          <w:u w:val="single"/>
        </w:rPr>
      </w:pPr>
      <w:bookmarkStart w:id="0" w:name="_Hlk219112735"/>
      <w:r w:rsidRPr="0083677F">
        <w:rPr>
          <w:u w:val="single"/>
        </w:rPr>
        <w:t>Bases légales :</w:t>
      </w:r>
    </w:p>
    <w:p w14:paraId="424EF91F" w14:textId="17F0E349" w:rsidR="0079025A" w:rsidRDefault="0079025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notamment l’article L1122-30.</w:t>
      </w:r>
    </w:p>
    <w:p w14:paraId="6AB7E5CA" w14:textId="6E78F0B7" w:rsidR="0079025A" w:rsidRDefault="0079025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du Gouvernement wallon du 5 juillet 2007 portant le règlement général de la comptabilité communale (RGCC) notamment l’article 4, alinéa 2.</w:t>
      </w:r>
    </w:p>
    <w:p w14:paraId="2BF753D2" w14:textId="56AFCE71" w:rsidR="0079025A" w:rsidRDefault="0079025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 circulaire du 30 mai 2024 relative à l’élaboration des budgets des communes de la Région wallonne à l’exception des communes de la Communauté germanophone pour l’année 2025.</w:t>
      </w:r>
    </w:p>
    <w:p w14:paraId="3E59DAF1" w14:textId="77777777" w:rsidR="0079025A" w:rsidRPr="0079025A" w:rsidRDefault="0079025A" w:rsidP="005D172D">
      <w:pPr>
        <w:tabs>
          <w:tab w:val="left" w:pos="2142"/>
        </w:tabs>
        <w:spacing w:before="119" w:after="119"/>
        <w:jc w:val="both"/>
        <w:rPr>
          <w:u w:val="single"/>
          <w:lang w:val="fr-FR"/>
        </w:rPr>
      </w:pPr>
    </w:p>
    <w:p w14:paraId="5134309E" w14:textId="6389B076" w:rsidR="0083677F" w:rsidRPr="0083677F" w:rsidRDefault="0083677F" w:rsidP="005D172D">
      <w:pPr>
        <w:tabs>
          <w:tab w:val="left" w:pos="2142"/>
        </w:tabs>
        <w:spacing w:before="119" w:after="119"/>
        <w:jc w:val="both"/>
        <w:rPr>
          <w:u w:val="single"/>
        </w:rPr>
      </w:pPr>
      <w:r w:rsidRPr="0083677F">
        <w:rPr>
          <w:u w:val="single"/>
        </w:rPr>
        <w:t>Motivation :</w:t>
      </w:r>
    </w:p>
    <w:bookmarkEnd w:id="0"/>
    <w:p w14:paraId="1E51C8B5" w14:textId="3FA2D1C5" w:rsidR="0083677F" w:rsidRDefault="0079025A" w:rsidP="005D172D">
      <w:pPr>
        <w:tabs>
          <w:tab w:val="left" w:pos="2142"/>
        </w:tabs>
        <w:spacing w:before="119" w:after="119"/>
        <w:jc w:val="both"/>
        <w:rPr>
          <w:rFonts w:ascii="Arial" w:hAnsi="Arial" w:cs="Arial"/>
          <w:color w:val="000000"/>
          <w:sz w:val="22"/>
          <w:szCs w:val="22"/>
          <w:shd w:val="clear" w:color="auto" w:fill="FDFDFD"/>
        </w:rPr>
      </w:pPr>
      <w:r>
        <w:rPr>
          <w:rFonts w:ascii="Arial" w:hAnsi="Arial" w:cs="Arial"/>
          <w:color w:val="000000"/>
          <w:sz w:val="22"/>
          <w:szCs w:val="22"/>
          <w:shd w:val="clear" w:color="auto" w:fill="FDFDFD"/>
        </w:rPr>
        <w:t>Prise de connaissance de l’Arrêté du 12 décembre 2025 du Ministre des Pouvoirs locaux approuvant </w:t>
      </w:r>
      <w:r w:rsidRPr="0079025A">
        <w:rPr>
          <w:rStyle w:val="lev"/>
          <w:rFonts w:ascii="Arial" w:hAnsi="Arial" w:cs="Arial"/>
          <w:b w:val="0"/>
          <w:bCs w:val="0"/>
          <w:color w:val="000000"/>
          <w:sz w:val="22"/>
          <w:szCs w:val="22"/>
          <w:shd w:val="clear" w:color="auto" w:fill="FDFDFD"/>
        </w:rPr>
        <w:t>avec modifications</w:t>
      </w:r>
      <w:r>
        <w:rPr>
          <w:rFonts w:ascii="Arial" w:hAnsi="Arial" w:cs="Arial"/>
          <w:color w:val="000000"/>
          <w:sz w:val="22"/>
          <w:szCs w:val="22"/>
          <w:shd w:val="clear" w:color="auto" w:fill="FDFDFD"/>
        </w:rPr>
        <w:t> la délibération du Conseil communal du 13 novembre 2025 relative à la modification budgétaire n°2 de l’exercice 2025.</w:t>
      </w:r>
    </w:p>
    <w:p w14:paraId="5CE16CB7" w14:textId="77777777" w:rsidR="0079025A" w:rsidRPr="0083677F" w:rsidRDefault="0079025A" w:rsidP="005D172D">
      <w:pPr>
        <w:tabs>
          <w:tab w:val="left" w:pos="2142"/>
        </w:tabs>
        <w:spacing w:before="119" w:after="119"/>
        <w:jc w:val="both"/>
        <w:rPr>
          <w:b/>
          <w:bCs/>
        </w:rPr>
      </w:pPr>
    </w:p>
    <w:p w14:paraId="21A24366" w14:textId="32B0E832"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Taxes communales – Tutelle spéciale d’approbation — Communication</w:t>
      </w:r>
    </w:p>
    <w:p w14:paraId="76101763" w14:textId="77777777" w:rsidR="0083677F" w:rsidRDefault="0083677F" w:rsidP="005D172D">
      <w:pPr>
        <w:tabs>
          <w:tab w:val="left" w:pos="2142"/>
        </w:tabs>
        <w:spacing w:before="119" w:after="119"/>
        <w:jc w:val="both"/>
        <w:rPr>
          <w:u w:val="single"/>
        </w:rPr>
      </w:pPr>
      <w:r w:rsidRPr="0083677F">
        <w:rPr>
          <w:u w:val="single"/>
        </w:rPr>
        <w:t>Bases légales :</w:t>
      </w:r>
    </w:p>
    <w:p w14:paraId="5AD5159A" w14:textId="1DEFDA80" w:rsidR="0079025A" w:rsidRDefault="0079025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bookmarkStart w:id="1" w:name="_Hlk219114639"/>
      <w:r>
        <w:rPr>
          <w:rFonts w:ascii="Arial" w:hAnsi="Arial" w:cs="Arial"/>
          <w:color w:val="000000"/>
          <w:sz w:val="22"/>
          <w:szCs w:val="22"/>
        </w:rPr>
        <w:t>Le Code de la Démocratie Locale et de la Décentralisation notamment l'article L1122-30.</w:t>
      </w:r>
    </w:p>
    <w:p w14:paraId="3BAA8E7C" w14:textId="15E48DA5" w:rsidR="0079025A" w:rsidRDefault="0079025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du Gouvernement wallon du 5 juillet 2007 portant le Règlement Général de la Comptabilité Communale, en exécution de l’article L1315-1 du Code de la Démocratie Locale et de la Décentralisation, notamment l’article 4, alinéa 2.</w:t>
      </w:r>
    </w:p>
    <w:bookmarkEnd w:id="1"/>
    <w:p w14:paraId="0F081DCF" w14:textId="77777777" w:rsidR="0079025A" w:rsidRPr="0079025A" w:rsidRDefault="0079025A" w:rsidP="005D172D">
      <w:pPr>
        <w:tabs>
          <w:tab w:val="left" w:pos="2142"/>
        </w:tabs>
        <w:spacing w:before="119" w:after="119"/>
        <w:jc w:val="both"/>
        <w:rPr>
          <w:u w:val="single"/>
          <w:lang w:val="fr-FR"/>
        </w:rPr>
      </w:pPr>
    </w:p>
    <w:p w14:paraId="625E2EEB" w14:textId="77777777" w:rsidR="0083677F" w:rsidRDefault="0083677F" w:rsidP="005D172D">
      <w:pPr>
        <w:tabs>
          <w:tab w:val="left" w:pos="2142"/>
        </w:tabs>
        <w:spacing w:before="119" w:after="119"/>
        <w:jc w:val="both"/>
        <w:rPr>
          <w:u w:val="single"/>
        </w:rPr>
      </w:pPr>
      <w:r w:rsidRPr="0083677F">
        <w:rPr>
          <w:u w:val="single"/>
        </w:rPr>
        <w:t>Motivation :</w:t>
      </w:r>
    </w:p>
    <w:p w14:paraId="6C2C185B" w14:textId="1F4EDDB8"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Fonts w:ascii="Arial" w:hAnsi="Arial" w:cs="Arial"/>
          <w:sz w:val="22"/>
          <w:szCs w:val="22"/>
        </w:rPr>
        <w:t>Prise de connaissance</w:t>
      </w:r>
      <w:r w:rsidRPr="0079025A">
        <w:t xml:space="preserve"> </w:t>
      </w:r>
      <w:r>
        <w:rPr>
          <w:rFonts w:ascii="Arial" w:hAnsi="Arial" w:cs="Arial"/>
          <w:color w:val="000000"/>
          <w:sz w:val="22"/>
          <w:szCs w:val="22"/>
        </w:rPr>
        <w:t>de l'Arrêté du 15 décembre 2025 du Ministre des Pouvoirs locaux approuvant </w:t>
      </w:r>
      <w:r w:rsidRPr="0079025A">
        <w:rPr>
          <w:rStyle w:val="lev"/>
          <w:rFonts w:ascii="Arial" w:hAnsi="Arial" w:cs="Arial"/>
          <w:b w:val="0"/>
          <w:bCs w:val="0"/>
          <w:color w:val="000000"/>
          <w:sz w:val="22"/>
          <w:szCs w:val="22"/>
        </w:rPr>
        <w:t>sans modification</w:t>
      </w:r>
      <w:r w:rsidRPr="0079025A">
        <w:rPr>
          <w:rStyle w:val="lev"/>
          <w:rFonts w:ascii="Arial" w:hAnsi="Arial" w:cs="Arial"/>
          <w:color w:val="000000"/>
          <w:sz w:val="22"/>
          <w:szCs w:val="22"/>
        </w:rPr>
        <w:t>, </w:t>
      </w:r>
      <w:r w:rsidRPr="0079025A">
        <w:rPr>
          <w:rFonts w:ascii="Arial" w:hAnsi="Arial" w:cs="Arial"/>
          <w:color w:val="000000"/>
          <w:sz w:val="22"/>
          <w:szCs w:val="22"/>
        </w:rPr>
        <w:t>les règlements-taxes suivants,</w:t>
      </w:r>
      <w:r w:rsidRPr="0079025A">
        <w:rPr>
          <w:rFonts w:ascii="Arial" w:hAnsi="Arial" w:cs="Arial"/>
          <w:b/>
          <w:bCs/>
          <w:color w:val="000000"/>
          <w:sz w:val="22"/>
          <w:szCs w:val="22"/>
        </w:rPr>
        <w:t> </w:t>
      </w:r>
      <w:r w:rsidRPr="0079025A">
        <w:rPr>
          <w:rStyle w:val="lev"/>
          <w:rFonts w:ascii="Arial" w:hAnsi="Arial" w:cs="Arial"/>
          <w:b w:val="0"/>
          <w:bCs w:val="0"/>
          <w:color w:val="000000"/>
          <w:sz w:val="22"/>
          <w:szCs w:val="22"/>
        </w:rPr>
        <w:t>pour l'exercice 2026</w:t>
      </w:r>
      <w:r w:rsidRPr="0079025A">
        <w:rPr>
          <w:rFonts w:ascii="Arial" w:hAnsi="Arial" w:cs="Arial"/>
          <w:b/>
          <w:bCs/>
          <w:color w:val="000000"/>
          <w:sz w:val="22"/>
          <w:szCs w:val="22"/>
        </w:rPr>
        <w:t> :</w:t>
      </w:r>
      <w:r w:rsidRPr="0079025A">
        <w:rPr>
          <w:rFonts w:ascii="Arial" w:hAnsi="Arial" w:cs="Arial"/>
          <w:b/>
          <w:bCs/>
          <w:color w:val="000000"/>
          <w:sz w:val="22"/>
          <w:szCs w:val="22"/>
        </w:rPr>
        <w:br/>
      </w:r>
      <w:r w:rsidRPr="0079025A">
        <w:rPr>
          <w:rStyle w:val="lev"/>
          <w:rFonts w:ascii="Arial" w:hAnsi="Arial" w:cs="Arial"/>
          <w:b w:val="0"/>
          <w:bCs w:val="0"/>
          <w:color w:val="000000"/>
          <w:sz w:val="22"/>
          <w:szCs w:val="22"/>
        </w:rPr>
        <w:t>- Taxe communale sur la collecte et le traitement des déchets ménagers et déchets ménagers assimilés ;</w:t>
      </w:r>
    </w:p>
    <w:p w14:paraId="72AF424F" w14:textId="5B991EA2" w:rsidR="0079025A" w:rsidRPr="0079025A" w:rsidRDefault="006D331C" w:rsidP="005D172D">
      <w:pPr>
        <w:pStyle w:val="NormalWeb"/>
        <w:shd w:val="clear" w:color="auto" w:fill="FDFDFD"/>
        <w:spacing w:before="0" w:beforeAutospacing="0" w:after="0" w:afterAutospacing="0" w:line="360" w:lineRule="atLeast"/>
        <w:ind w:firstLine="975"/>
        <w:jc w:val="both"/>
        <w:rPr>
          <w:rFonts w:ascii="Arial" w:hAnsi="Arial" w:cs="Arial"/>
          <w:b/>
          <w:bCs/>
          <w:color w:val="000000"/>
          <w:sz w:val="22"/>
          <w:szCs w:val="22"/>
        </w:rPr>
      </w:pPr>
      <w:r w:rsidRPr="0079025A">
        <w:rPr>
          <w:rStyle w:val="lev"/>
          <w:rFonts w:ascii="Arial" w:hAnsi="Arial" w:cs="Arial"/>
          <w:b w:val="0"/>
          <w:bCs w:val="0"/>
          <w:color w:val="000000"/>
          <w:sz w:val="22"/>
          <w:szCs w:val="22"/>
        </w:rPr>
        <w:t>Pour</w:t>
      </w:r>
      <w:r w:rsidR="0079025A" w:rsidRPr="0079025A">
        <w:rPr>
          <w:rStyle w:val="lev"/>
          <w:rFonts w:ascii="Arial" w:hAnsi="Arial" w:cs="Arial"/>
          <w:b w:val="0"/>
          <w:bCs w:val="0"/>
          <w:color w:val="000000"/>
          <w:sz w:val="22"/>
          <w:szCs w:val="22"/>
        </w:rPr>
        <w:t xml:space="preserve"> les exercices 2026 à 2031 :</w:t>
      </w:r>
    </w:p>
    <w:p w14:paraId="488FB63A" w14:textId="77777777"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79025A">
        <w:rPr>
          <w:rStyle w:val="lev"/>
          <w:rFonts w:ascii="Arial" w:hAnsi="Arial" w:cs="Arial"/>
          <w:b w:val="0"/>
          <w:bCs w:val="0"/>
          <w:color w:val="000000"/>
          <w:sz w:val="22"/>
          <w:szCs w:val="22"/>
        </w:rPr>
        <w:t>- Taxe communale sur les inhumations, dispersions des cendres et mises en columbarium ;</w:t>
      </w:r>
    </w:p>
    <w:p w14:paraId="4C4EADB4" w14:textId="77777777"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79025A">
        <w:rPr>
          <w:rStyle w:val="lev"/>
          <w:rFonts w:ascii="Arial" w:hAnsi="Arial" w:cs="Arial"/>
          <w:b w:val="0"/>
          <w:bCs w:val="0"/>
          <w:color w:val="000000"/>
          <w:sz w:val="22"/>
          <w:szCs w:val="22"/>
        </w:rPr>
        <w:t>- Taxe sur les éoliennes destinées à la production industrielle d’électricité ; </w:t>
      </w:r>
    </w:p>
    <w:p w14:paraId="016ABC0B" w14:textId="77777777"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79025A">
        <w:rPr>
          <w:rStyle w:val="lev"/>
          <w:rFonts w:ascii="Arial" w:hAnsi="Arial" w:cs="Arial"/>
          <w:b w:val="0"/>
          <w:bCs w:val="0"/>
          <w:color w:val="000000"/>
          <w:sz w:val="22"/>
          <w:szCs w:val="22"/>
        </w:rPr>
        <w:t>- Taxe communale sur les panneaux publicitaires fixes ;</w:t>
      </w:r>
    </w:p>
    <w:p w14:paraId="76BCA9D1" w14:textId="77777777"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79025A">
        <w:rPr>
          <w:rStyle w:val="lev"/>
          <w:rFonts w:ascii="Arial" w:hAnsi="Arial" w:cs="Arial"/>
          <w:b w:val="0"/>
          <w:bCs w:val="0"/>
          <w:color w:val="000000"/>
          <w:sz w:val="22"/>
          <w:szCs w:val="22"/>
        </w:rPr>
        <w:t>- Taxe communale sur les demandes de changement de nom et/ou de prénom(s) ;</w:t>
      </w:r>
    </w:p>
    <w:p w14:paraId="3ECB9D21" w14:textId="77777777"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79025A">
        <w:rPr>
          <w:rStyle w:val="lev"/>
          <w:rFonts w:ascii="Arial" w:hAnsi="Arial" w:cs="Arial"/>
          <w:b w:val="0"/>
          <w:bCs w:val="0"/>
          <w:color w:val="000000"/>
          <w:sz w:val="22"/>
          <w:szCs w:val="22"/>
        </w:rPr>
        <w:t>- Taxe communale sur les immeubles bâtis inoccupés ;</w:t>
      </w:r>
    </w:p>
    <w:p w14:paraId="2457D714" w14:textId="77777777" w:rsidR="0079025A" w:rsidRPr="0079025A"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79025A">
        <w:rPr>
          <w:rStyle w:val="lev"/>
          <w:rFonts w:ascii="Arial" w:hAnsi="Arial" w:cs="Arial"/>
          <w:b w:val="0"/>
          <w:bCs w:val="0"/>
          <w:color w:val="000000"/>
          <w:sz w:val="22"/>
          <w:szCs w:val="22"/>
        </w:rPr>
        <w:t>- Taxe communale sur les secondes résidences ;</w:t>
      </w:r>
    </w:p>
    <w:p w14:paraId="58E2D6CE" w14:textId="77777777" w:rsidR="0079025A" w:rsidRPr="006D331C"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lastRenderedPageBreak/>
        <w:t>- Taxe communale sur les véhicules isolés abandonnés ;</w:t>
      </w:r>
    </w:p>
    <w:p w14:paraId="1157940D" w14:textId="77777777" w:rsidR="0079025A" w:rsidRPr="006D331C" w:rsidRDefault="0079025A"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Taxe communale sur les commerces de frites (hot-dogs, beignets, etc.) à emporter ;</w:t>
      </w:r>
    </w:p>
    <w:p w14:paraId="478B0626" w14:textId="77777777" w:rsidR="006D331C" w:rsidRDefault="006D331C"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p>
    <w:p w14:paraId="3F69D632" w14:textId="1689C5B4"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Pr>
          <w:rFonts w:ascii="Arial" w:hAnsi="Arial" w:cs="Arial"/>
          <w:color w:val="000000"/>
          <w:sz w:val="22"/>
          <w:szCs w:val="22"/>
        </w:rPr>
        <w:t>Prise de connaissance de l'Arrêté du 15 décembre 2025 du Ministre des Pouvoirs de la non-approbation des règlements-taxes suivants, </w:t>
      </w:r>
      <w:r w:rsidRPr="006D331C">
        <w:rPr>
          <w:rStyle w:val="lev"/>
          <w:rFonts w:ascii="Arial" w:hAnsi="Arial" w:cs="Arial"/>
          <w:b w:val="0"/>
          <w:bCs w:val="0"/>
          <w:color w:val="000000"/>
          <w:sz w:val="22"/>
          <w:szCs w:val="22"/>
        </w:rPr>
        <w:t>pour les exercices 2026 à 2031 :</w:t>
      </w:r>
    </w:p>
    <w:p w14:paraId="0E10B09B"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Taxe sur la distribution gratuite d'écrits publicitaires ou d'échantillons publicitaires non adressés et de supports de presse régionale gratuite ;</w:t>
      </w:r>
    </w:p>
    <w:p w14:paraId="3153F011"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Taxe communale sur les piscines privées ;</w:t>
      </w:r>
    </w:p>
    <w:p w14:paraId="7C2D9A22"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Taxe communale sur les débits de tabac ;</w:t>
      </w:r>
    </w:p>
    <w:p w14:paraId="7D07E389" w14:textId="3E7243DC" w:rsidR="0083677F" w:rsidRDefault="006D331C" w:rsidP="005D172D">
      <w:pPr>
        <w:pStyle w:val="NormalWeb"/>
        <w:shd w:val="clear" w:color="auto" w:fill="FDFDFD"/>
        <w:spacing w:before="0" w:beforeAutospacing="0" w:after="0" w:afterAutospacing="0" w:line="360" w:lineRule="atLeast"/>
        <w:jc w:val="both"/>
        <w:rPr>
          <w:rStyle w:val="lev"/>
          <w:rFonts w:ascii="Arial" w:hAnsi="Arial" w:cs="Arial"/>
          <w:b w:val="0"/>
          <w:bCs w:val="0"/>
          <w:color w:val="000000"/>
          <w:sz w:val="22"/>
          <w:szCs w:val="22"/>
        </w:rPr>
      </w:pPr>
      <w:r w:rsidRPr="006D331C">
        <w:rPr>
          <w:rStyle w:val="lev"/>
          <w:rFonts w:ascii="Arial" w:hAnsi="Arial" w:cs="Arial"/>
          <w:b w:val="0"/>
          <w:bCs w:val="0"/>
          <w:color w:val="000000"/>
          <w:sz w:val="22"/>
          <w:szCs w:val="22"/>
        </w:rPr>
        <w:t>- Taxe communale sur les débits de boissons ;</w:t>
      </w:r>
    </w:p>
    <w:p w14:paraId="6B9D80B5"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p>
    <w:p w14:paraId="6900764C" w14:textId="6FBDA8CA"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 xml:space="preserve">Redevances communales – Tutelle spéciale d’approbation </w:t>
      </w:r>
      <w:r w:rsidR="0083677F">
        <w:rPr>
          <w:b/>
          <w:bCs/>
        </w:rPr>
        <w:t>–</w:t>
      </w:r>
      <w:r w:rsidRPr="0083677F">
        <w:rPr>
          <w:b/>
          <w:bCs/>
        </w:rPr>
        <w:t xml:space="preserve"> Communication</w:t>
      </w:r>
    </w:p>
    <w:p w14:paraId="0317B1A6" w14:textId="77777777" w:rsidR="0083677F" w:rsidRDefault="0083677F" w:rsidP="005D172D">
      <w:pPr>
        <w:tabs>
          <w:tab w:val="left" w:pos="2142"/>
        </w:tabs>
        <w:spacing w:before="119" w:after="119"/>
        <w:jc w:val="both"/>
        <w:rPr>
          <w:u w:val="single"/>
        </w:rPr>
      </w:pPr>
      <w:r w:rsidRPr="0083677F">
        <w:rPr>
          <w:u w:val="single"/>
        </w:rPr>
        <w:t>Bases légales :</w:t>
      </w:r>
    </w:p>
    <w:p w14:paraId="75C1988A" w14:textId="77777777" w:rsidR="006D331C" w:rsidRDefault="006D331C"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Le Code de la Démocratie Locale et de la Décentralisation notamment l'article L1122-30.</w:t>
      </w:r>
    </w:p>
    <w:p w14:paraId="1F05E631" w14:textId="77777777" w:rsidR="006D331C" w:rsidRDefault="006D331C"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du Gouvernement wallon du 5 juillet 2007 portant le Règlement Général de la Comptabilité Communale, en exécution de l’article L1315-1 du Code de la Démocratie Locale et de la Décentralisation, notamment l’article 4, alinéa 2.</w:t>
      </w:r>
    </w:p>
    <w:p w14:paraId="32A535E5" w14:textId="77777777" w:rsidR="006D331C" w:rsidRPr="006D331C" w:rsidRDefault="006D331C" w:rsidP="005D172D">
      <w:pPr>
        <w:tabs>
          <w:tab w:val="left" w:pos="2142"/>
        </w:tabs>
        <w:spacing w:before="119" w:after="119"/>
        <w:jc w:val="both"/>
        <w:rPr>
          <w:u w:val="single"/>
          <w:lang w:val="fr-FR"/>
        </w:rPr>
      </w:pPr>
    </w:p>
    <w:p w14:paraId="3F06F11D" w14:textId="77777777" w:rsidR="0083677F" w:rsidRDefault="0083677F" w:rsidP="005D172D">
      <w:pPr>
        <w:tabs>
          <w:tab w:val="left" w:pos="2142"/>
        </w:tabs>
        <w:spacing w:before="119" w:after="119"/>
        <w:jc w:val="both"/>
        <w:rPr>
          <w:u w:val="single"/>
        </w:rPr>
      </w:pPr>
      <w:r w:rsidRPr="0083677F">
        <w:rPr>
          <w:u w:val="single"/>
        </w:rPr>
        <w:t>Motivation :</w:t>
      </w:r>
    </w:p>
    <w:p w14:paraId="43CAA16D" w14:textId="7A58DD0C"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Pr>
          <w:rFonts w:ascii="Arial" w:hAnsi="Arial" w:cs="Arial"/>
          <w:color w:val="000000"/>
          <w:sz w:val="22"/>
          <w:szCs w:val="22"/>
        </w:rPr>
        <w:t>Prise de connaissance de l'Arrêté du 15 décembre 2025 du Ministre des Pouvoirs locaux approuvant </w:t>
      </w:r>
      <w:r w:rsidRPr="006D331C">
        <w:rPr>
          <w:rStyle w:val="lev"/>
          <w:rFonts w:ascii="Arial" w:hAnsi="Arial" w:cs="Arial"/>
          <w:b w:val="0"/>
          <w:bCs w:val="0"/>
          <w:color w:val="000000"/>
          <w:sz w:val="22"/>
          <w:szCs w:val="22"/>
        </w:rPr>
        <w:t>sans modification</w:t>
      </w:r>
      <w:r w:rsidRPr="006D331C">
        <w:rPr>
          <w:rStyle w:val="lev"/>
          <w:rFonts w:ascii="Arial" w:hAnsi="Arial" w:cs="Arial"/>
          <w:color w:val="000000"/>
          <w:sz w:val="22"/>
          <w:szCs w:val="22"/>
        </w:rPr>
        <w:t>, </w:t>
      </w:r>
      <w:r w:rsidRPr="006D331C">
        <w:rPr>
          <w:rFonts w:ascii="Arial" w:hAnsi="Arial" w:cs="Arial"/>
          <w:color w:val="000000"/>
          <w:sz w:val="22"/>
          <w:szCs w:val="22"/>
        </w:rPr>
        <w:t>pour</w:t>
      </w:r>
      <w:r w:rsidRPr="006D331C">
        <w:rPr>
          <w:rFonts w:ascii="Arial" w:hAnsi="Arial" w:cs="Arial"/>
          <w:b/>
          <w:bCs/>
          <w:color w:val="000000"/>
          <w:sz w:val="22"/>
          <w:szCs w:val="22"/>
        </w:rPr>
        <w:t> </w:t>
      </w:r>
      <w:r w:rsidRPr="006D331C">
        <w:rPr>
          <w:rStyle w:val="lev"/>
          <w:rFonts w:ascii="Arial" w:hAnsi="Arial" w:cs="Arial"/>
          <w:b w:val="0"/>
          <w:bCs w:val="0"/>
          <w:color w:val="000000"/>
          <w:sz w:val="22"/>
          <w:szCs w:val="22"/>
        </w:rPr>
        <w:t>les exercices 2026 à 2031, </w:t>
      </w:r>
      <w:r w:rsidRPr="006D331C">
        <w:rPr>
          <w:rFonts w:ascii="Arial" w:hAnsi="Arial" w:cs="Arial"/>
          <w:color w:val="000000"/>
          <w:sz w:val="22"/>
          <w:szCs w:val="22"/>
        </w:rPr>
        <w:t>les règlements-redevances suivants :</w:t>
      </w:r>
      <w:r w:rsidRPr="006D331C">
        <w:rPr>
          <w:rFonts w:ascii="Arial" w:hAnsi="Arial" w:cs="Arial"/>
          <w:b/>
          <w:bCs/>
          <w:color w:val="000000"/>
          <w:sz w:val="22"/>
          <w:szCs w:val="22"/>
        </w:rPr>
        <w:br/>
      </w:r>
      <w:r w:rsidRPr="006D331C">
        <w:rPr>
          <w:rStyle w:val="lev"/>
          <w:rFonts w:ascii="Arial" w:hAnsi="Arial" w:cs="Arial"/>
          <w:b w:val="0"/>
          <w:bCs w:val="0"/>
          <w:color w:val="000000"/>
          <w:sz w:val="22"/>
          <w:szCs w:val="22"/>
        </w:rPr>
        <w:t>- Règlement-redevance sur la délivrance de « sacs poubelle » ;</w:t>
      </w:r>
    </w:p>
    <w:p w14:paraId="4F9FBD38"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Règlement-redevance pour la location des salles du complexe sportif « Le Scavin » ;</w:t>
      </w:r>
    </w:p>
    <w:p w14:paraId="3E2AF964"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Règlement-redevance sur la délivrance de documents administratifs ; </w:t>
      </w:r>
    </w:p>
    <w:p w14:paraId="11AE4853" w14:textId="77777777"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Règlement-redevance pour prestations communales administratives ou techniques ;</w:t>
      </w:r>
    </w:p>
    <w:p w14:paraId="66194735" w14:textId="77777777" w:rsidR="006D331C" w:rsidRDefault="006D331C"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sidRPr="006D331C">
        <w:rPr>
          <w:rStyle w:val="lev"/>
          <w:rFonts w:ascii="Arial" w:hAnsi="Arial" w:cs="Arial"/>
          <w:b w:val="0"/>
          <w:bCs w:val="0"/>
          <w:color w:val="000000"/>
          <w:sz w:val="22"/>
          <w:szCs w:val="22"/>
        </w:rPr>
        <w:t>- Règlement-redevance pour le Relais nautique : fixation du tarif applicable aux plaisanciers</w:t>
      </w:r>
      <w:r>
        <w:rPr>
          <w:rStyle w:val="lev"/>
          <w:rFonts w:ascii="Arial" w:hAnsi="Arial" w:cs="Arial"/>
          <w:color w:val="000000"/>
          <w:sz w:val="22"/>
          <w:szCs w:val="22"/>
        </w:rPr>
        <w:t xml:space="preserve"> ;</w:t>
      </w:r>
    </w:p>
    <w:p w14:paraId="7FBC298E" w14:textId="77777777" w:rsidR="006D331C" w:rsidRDefault="006D331C"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p>
    <w:p w14:paraId="792DE81D" w14:textId="5F634E35"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Pr>
          <w:rFonts w:ascii="Arial" w:hAnsi="Arial" w:cs="Arial"/>
          <w:color w:val="000000"/>
          <w:sz w:val="22"/>
          <w:szCs w:val="22"/>
        </w:rPr>
        <w:t>Prise de connaissance de l'Arrêté du 15 décembre 2025 du Ministre des Pouvoirs locaux approuvant le règlement-redevance, pour </w:t>
      </w:r>
      <w:r w:rsidRPr="006D331C">
        <w:rPr>
          <w:rStyle w:val="lev"/>
          <w:rFonts w:ascii="Arial" w:hAnsi="Arial" w:cs="Arial"/>
          <w:b w:val="0"/>
          <w:bCs w:val="0"/>
          <w:color w:val="000000"/>
          <w:sz w:val="22"/>
          <w:szCs w:val="22"/>
        </w:rPr>
        <w:t>les exercices 2026 à 2031 </w:t>
      </w:r>
      <w:r w:rsidRPr="006D331C">
        <w:rPr>
          <w:rFonts w:ascii="Arial" w:hAnsi="Arial" w:cs="Arial"/>
          <w:color w:val="000000"/>
          <w:sz w:val="22"/>
          <w:szCs w:val="22"/>
        </w:rPr>
        <w:t>relatif au </w:t>
      </w:r>
      <w:r w:rsidRPr="006D331C">
        <w:rPr>
          <w:rStyle w:val="lev"/>
          <w:rFonts w:ascii="Arial" w:hAnsi="Arial" w:cs="Arial"/>
          <w:color w:val="000000"/>
          <w:sz w:val="22"/>
          <w:szCs w:val="22"/>
        </w:rPr>
        <w:t>"</w:t>
      </w:r>
      <w:r w:rsidRPr="006D331C">
        <w:rPr>
          <w:rStyle w:val="lev"/>
          <w:rFonts w:ascii="Arial" w:hAnsi="Arial" w:cs="Arial"/>
          <w:b w:val="0"/>
          <w:bCs w:val="0"/>
          <w:color w:val="000000"/>
          <w:sz w:val="22"/>
          <w:szCs w:val="22"/>
        </w:rPr>
        <w:t>Règlement-redevance sur les prestations liées aux funérailles et sépultures" à l'exception de l'article 4, dudit règlement-redevance</w:t>
      </w:r>
      <w:r w:rsidRPr="006D331C">
        <w:rPr>
          <w:rFonts w:ascii="Arial" w:hAnsi="Arial" w:cs="Arial"/>
          <w:b/>
          <w:bCs/>
          <w:color w:val="000000"/>
          <w:sz w:val="22"/>
          <w:szCs w:val="22"/>
        </w:rPr>
        <w:t> ;</w:t>
      </w:r>
    </w:p>
    <w:p w14:paraId="712EA262" w14:textId="2FA3BC9E" w:rsidR="006D331C" w:rsidRPr="006D331C" w:rsidRDefault="006D331C" w:rsidP="005D172D">
      <w:pPr>
        <w:pStyle w:val="NormalWeb"/>
        <w:shd w:val="clear" w:color="auto" w:fill="FDFDFD"/>
        <w:spacing w:before="0" w:beforeAutospacing="0" w:after="0" w:afterAutospacing="0" w:line="360" w:lineRule="atLeast"/>
        <w:jc w:val="both"/>
        <w:rPr>
          <w:rFonts w:ascii="Arial" w:hAnsi="Arial" w:cs="Arial"/>
          <w:b/>
          <w:bCs/>
          <w:color w:val="000000"/>
          <w:sz w:val="22"/>
          <w:szCs w:val="22"/>
        </w:rPr>
      </w:pPr>
      <w:r w:rsidRPr="006D331C">
        <w:rPr>
          <w:rStyle w:val="lev"/>
          <w:rFonts w:ascii="Arial" w:hAnsi="Arial" w:cs="Arial"/>
          <w:b w:val="0"/>
          <w:bCs w:val="0"/>
          <w:color w:val="000000"/>
          <w:sz w:val="22"/>
          <w:szCs w:val="22"/>
        </w:rPr>
        <w:t xml:space="preserve">Prise de connaissance </w:t>
      </w:r>
      <w:r>
        <w:rPr>
          <w:rFonts w:ascii="Arial" w:hAnsi="Arial" w:cs="Arial"/>
          <w:color w:val="000000"/>
          <w:sz w:val="22"/>
          <w:szCs w:val="22"/>
        </w:rPr>
        <w:t>de l'Arrêté du 15 décembre 2025 du Ministre des Pouvoirs locaux approuvant le règlement-redevance, pour </w:t>
      </w:r>
      <w:r w:rsidRPr="006D331C">
        <w:rPr>
          <w:rStyle w:val="lev"/>
          <w:rFonts w:ascii="Arial" w:hAnsi="Arial" w:cs="Arial"/>
          <w:b w:val="0"/>
          <w:bCs w:val="0"/>
          <w:color w:val="000000"/>
          <w:sz w:val="22"/>
          <w:szCs w:val="22"/>
        </w:rPr>
        <w:t>les exercices 2026 à 2031 </w:t>
      </w:r>
      <w:r w:rsidRPr="006D331C">
        <w:rPr>
          <w:rFonts w:ascii="Arial" w:hAnsi="Arial" w:cs="Arial"/>
          <w:color w:val="000000"/>
          <w:sz w:val="22"/>
          <w:szCs w:val="22"/>
        </w:rPr>
        <w:t>relatif au "</w:t>
      </w:r>
      <w:r w:rsidRPr="006D331C">
        <w:rPr>
          <w:rStyle w:val="lev"/>
          <w:rFonts w:ascii="Arial" w:hAnsi="Arial" w:cs="Arial"/>
          <w:b w:val="0"/>
          <w:bCs w:val="0"/>
          <w:color w:val="000000"/>
          <w:sz w:val="22"/>
          <w:szCs w:val="22"/>
        </w:rPr>
        <w:t>Règlement-redevance sur la demande de documents et renseignements urbanistiques, permis d'environnement et permis de location" à l'exception des dispositions relatives au permis intégré contenues à l'article 3 </w:t>
      </w:r>
      <w:r w:rsidRPr="006D331C">
        <w:rPr>
          <w:rFonts w:ascii="Arial" w:hAnsi="Arial" w:cs="Arial"/>
          <w:b/>
          <w:bCs/>
          <w:color w:val="000000"/>
          <w:sz w:val="22"/>
          <w:szCs w:val="22"/>
        </w:rPr>
        <w:t>;</w:t>
      </w:r>
    </w:p>
    <w:p w14:paraId="3B9388EA" w14:textId="77777777" w:rsidR="006D331C" w:rsidRPr="006D331C" w:rsidRDefault="006D331C" w:rsidP="005D172D">
      <w:pPr>
        <w:tabs>
          <w:tab w:val="left" w:pos="2142"/>
        </w:tabs>
        <w:spacing w:before="119" w:after="119"/>
        <w:jc w:val="both"/>
        <w:rPr>
          <w:u w:val="single"/>
          <w:lang w:val="fr-FR"/>
        </w:rPr>
      </w:pPr>
    </w:p>
    <w:p w14:paraId="35ED5DCA" w14:textId="77777777" w:rsidR="0083677F" w:rsidRPr="0083677F" w:rsidRDefault="0083677F" w:rsidP="005D172D">
      <w:pPr>
        <w:tabs>
          <w:tab w:val="left" w:pos="2142"/>
        </w:tabs>
        <w:spacing w:before="119" w:after="119"/>
        <w:jc w:val="both"/>
        <w:rPr>
          <w:b/>
          <w:bCs/>
        </w:rPr>
      </w:pPr>
    </w:p>
    <w:p w14:paraId="51C71E12" w14:textId="6832A401"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lastRenderedPageBreak/>
        <w:t>Service Marchés publics — Marché de travaux — Eradication de la mérule à l'ancienne brasserie de l'Abbaye de Lobbes — Seconde relance — Fixation des conditions et choix du mode de passation du marché — Décision — Vote</w:t>
      </w:r>
    </w:p>
    <w:p w14:paraId="07E23FD4" w14:textId="77777777" w:rsidR="0083677F" w:rsidRDefault="0083677F" w:rsidP="005D172D">
      <w:pPr>
        <w:tabs>
          <w:tab w:val="left" w:pos="2142"/>
        </w:tabs>
        <w:spacing w:before="119" w:after="119"/>
        <w:jc w:val="both"/>
        <w:rPr>
          <w:u w:val="single"/>
        </w:rPr>
      </w:pPr>
      <w:r w:rsidRPr="0083677F">
        <w:rPr>
          <w:u w:val="single"/>
        </w:rPr>
        <w:t>Bases légales :</w:t>
      </w:r>
    </w:p>
    <w:p w14:paraId="5A377402" w14:textId="0824A757" w:rsidR="00BE269A" w:rsidRDefault="00BE269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ses modifications ultérieures, notamment les articles L1222-3 et L1222-4 relatifs aux compétences du Collège communal et les articles L3111-1 et suivants relatifs à la tutelle.</w:t>
      </w:r>
    </w:p>
    <w:p w14:paraId="1C6A50F0" w14:textId="3FB5A419" w:rsidR="00BE269A" w:rsidRDefault="00BE269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 loi du 17 juin 2013 relative à la motivation, à l'information et aux voies de recours en matière de marchés publics, de certains marchés de travaux, de fournitures, de services, de concessions et ses modifications ultérieures.</w:t>
      </w:r>
    </w:p>
    <w:p w14:paraId="35AFC35B" w14:textId="0B388C74" w:rsidR="00BE269A" w:rsidRDefault="00BE269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 loi du 17 juin 2016 relative aux marchés publics et ses modifications ultérieures, notamment l’article 42, § 1, 1° a) (la dépense à approuver HTVA n'atteint pas le seuil de 140.000,00 EUR).</w:t>
      </w:r>
    </w:p>
    <w:p w14:paraId="32E64E6E" w14:textId="4D05EE44" w:rsidR="00BE269A" w:rsidRDefault="00BE269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royal du 14 janvier 2013 établissant les règles générales d'exécution des marchés publics et ses modifications ultérieures.</w:t>
      </w:r>
    </w:p>
    <w:p w14:paraId="485B99AB" w14:textId="480D9154" w:rsidR="00BE269A" w:rsidRDefault="00BE269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royal du 18 avril 2017 relatif à la passation des marchés publics dans les secteurs classiques et ses modifications ultérieures, notamment l'article 90, 1°.</w:t>
      </w:r>
    </w:p>
    <w:p w14:paraId="0E77E52C" w14:textId="77777777" w:rsidR="00BE269A" w:rsidRPr="00BE269A" w:rsidRDefault="00BE269A" w:rsidP="005D172D">
      <w:pPr>
        <w:tabs>
          <w:tab w:val="left" w:pos="2142"/>
        </w:tabs>
        <w:spacing w:before="119" w:after="119"/>
        <w:jc w:val="both"/>
        <w:rPr>
          <w:u w:val="single"/>
          <w:lang w:val="fr-FR"/>
        </w:rPr>
      </w:pPr>
    </w:p>
    <w:p w14:paraId="0DB74FBB" w14:textId="77777777" w:rsidR="0083677F" w:rsidRPr="0083677F" w:rsidRDefault="0083677F" w:rsidP="005D172D">
      <w:pPr>
        <w:tabs>
          <w:tab w:val="left" w:pos="2142"/>
        </w:tabs>
        <w:spacing w:before="119" w:after="119"/>
        <w:jc w:val="both"/>
        <w:rPr>
          <w:u w:val="single"/>
        </w:rPr>
      </w:pPr>
      <w:r w:rsidRPr="0083677F">
        <w:rPr>
          <w:u w:val="single"/>
        </w:rPr>
        <w:t>Motivation :</w:t>
      </w:r>
    </w:p>
    <w:p w14:paraId="57A110C2" w14:textId="77777777" w:rsidR="00BE269A" w:rsidRDefault="00BE269A"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De relancer un marché public de travaux visant l'éradication de la mérule à l'ancienne brasserie de l'abbaye de Lobbes.</w:t>
      </w:r>
    </w:p>
    <w:p w14:paraId="590CCFDF" w14:textId="5237EB37" w:rsidR="00BE269A" w:rsidRDefault="00BE269A"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rPr>
        <w:t>L’approbation du cahier des charges N° 2025-857 intitulé “Travaux d'éradication de la mérule à l'ancienne brasserie de l'abbaye de Lobbes” et ses annexes, ci-joints pour y rester annexés.  Les conditions sont fixées comme prévu au cahier des charges et par les règles générales d'exécution des marchés publics. Le montant estimé s'élève à 37.488,00 EUR hors TVA ou 45.360,48 EUR, 21% TVA comprise.</w:t>
      </w:r>
    </w:p>
    <w:p w14:paraId="6B5CF512" w14:textId="77777777" w:rsidR="0083677F" w:rsidRPr="00BE269A" w:rsidRDefault="0083677F" w:rsidP="005D172D">
      <w:pPr>
        <w:tabs>
          <w:tab w:val="left" w:pos="2142"/>
        </w:tabs>
        <w:spacing w:before="119" w:after="119"/>
        <w:jc w:val="both"/>
        <w:rPr>
          <w:b/>
          <w:bCs/>
          <w:lang w:val="fr-FR"/>
        </w:rPr>
      </w:pPr>
    </w:p>
    <w:p w14:paraId="5ED977EC" w14:textId="2549453B"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Service Logement — Foyer de la Haute Sambre — Convention-cadre — Convention de partenariat entre le Foyer de la Haute Sambre et la commune de Lobbes — Durée 5 ans — Approbation — Vote</w:t>
      </w:r>
    </w:p>
    <w:p w14:paraId="54E98BEF" w14:textId="77777777" w:rsidR="0083677F" w:rsidRDefault="0083677F" w:rsidP="005D172D">
      <w:pPr>
        <w:tabs>
          <w:tab w:val="left" w:pos="2142"/>
        </w:tabs>
        <w:spacing w:before="119" w:after="119"/>
        <w:jc w:val="both"/>
        <w:rPr>
          <w:u w:val="single"/>
        </w:rPr>
      </w:pPr>
      <w:r w:rsidRPr="0083677F">
        <w:rPr>
          <w:u w:val="single"/>
        </w:rPr>
        <w:t>Bases légales :</w:t>
      </w:r>
    </w:p>
    <w:p w14:paraId="46322D2B" w14:textId="4EF3772D" w:rsidR="00BF725E" w:rsidRDefault="00BF725E"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es articles 1er 11° bis, 1er 11 ter, 1er 31 bis, 131 bis et 158 quinquies du Code wallon du Logement et de l'Habitat durable.</w:t>
      </w:r>
    </w:p>
    <w:p w14:paraId="0DFBAD01" w14:textId="70098C63" w:rsidR="00BF725E" w:rsidRDefault="00BF725E"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du Gouvernement wallon du 27 février 2014 relatif au référent social et aux conditions d'accompagnement du ménage accompagné.</w:t>
      </w:r>
    </w:p>
    <w:p w14:paraId="30C6186B" w14:textId="77777777" w:rsidR="00BF725E" w:rsidRPr="00BF725E" w:rsidRDefault="00BF725E" w:rsidP="005D172D">
      <w:pPr>
        <w:tabs>
          <w:tab w:val="left" w:pos="2142"/>
        </w:tabs>
        <w:spacing w:before="119" w:after="119"/>
        <w:jc w:val="both"/>
        <w:rPr>
          <w:u w:val="single"/>
          <w:lang w:val="fr-FR"/>
        </w:rPr>
      </w:pPr>
    </w:p>
    <w:p w14:paraId="1EAA2312" w14:textId="77777777" w:rsidR="0083677F" w:rsidRPr="0083677F" w:rsidRDefault="0083677F" w:rsidP="005D172D">
      <w:pPr>
        <w:tabs>
          <w:tab w:val="left" w:pos="2142"/>
        </w:tabs>
        <w:spacing w:before="119" w:after="119"/>
        <w:jc w:val="both"/>
        <w:rPr>
          <w:u w:val="single"/>
        </w:rPr>
      </w:pPr>
      <w:r w:rsidRPr="0083677F">
        <w:rPr>
          <w:u w:val="single"/>
        </w:rPr>
        <w:t>Motivation :</w:t>
      </w:r>
    </w:p>
    <w:p w14:paraId="112A77F9" w14:textId="45CAE714" w:rsidR="0083677F" w:rsidRDefault="00BF725E" w:rsidP="005D172D">
      <w:pPr>
        <w:tabs>
          <w:tab w:val="left" w:pos="2142"/>
        </w:tabs>
        <w:spacing w:before="119" w:after="119"/>
        <w:jc w:val="both"/>
        <w:rPr>
          <w:rFonts w:ascii="Arial" w:hAnsi="Arial" w:cs="Arial"/>
          <w:color w:val="000000"/>
          <w:sz w:val="22"/>
          <w:szCs w:val="22"/>
          <w:shd w:val="clear" w:color="auto" w:fill="FDFDFD"/>
        </w:rPr>
      </w:pPr>
      <w:r>
        <w:rPr>
          <w:rFonts w:ascii="Arial" w:hAnsi="Arial" w:cs="Arial"/>
          <w:color w:val="000000"/>
          <w:sz w:val="22"/>
          <w:szCs w:val="22"/>
          <w:shd w:val="clear" w:color="auto" w:fill="FDFDFD"/>
        </w:rPr>
        <w:t>L’approbation la convention cadre de partenariat entre la commune de Lobbes et le Foyer de la Haute Sambre</w:t>
      </w:r>
      <w:r w:rsidR="00981B63">
        <w:rPr>
          <w:rFonts w:ascii="Arial" w:hAnsi="Arial" w:cs="Arial"/>
          <w:color w:val="000000"/>
          <w:sz w:val="22"/>
          <w:szCs w:val="22"/>
          <w:shd w:val="clear" w:color="auto" w:fill="FDFDFD"/>
        </w:rPr>
        <w:t>.</w:t>
      </w:r>
    </w:p>
    <w:p w14:paraId="4ACBB0DF" w14:textId="77777777" w:rsidR="00FD7567" w:rsidRPr="0083677F" w:rsidRDefault="00FD7567" w:rsidP="005D172D">
      <w:pPr>
        <w:tabs>
          <w:tab w:val="left" w:pos="2142"/>
        </w:tabs>
        <w:spacing w:before="119" w:after="119"/>
        <w:jc w:val="both"/>
        <w:rPr>
          <w:b/>
          <w:bCs/>
        </w:rPr>
      </w:pPr>
    </w:p>
    <w:p w14:paraId="57DA7B57" w14:textId="0CEF4A15"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 xml:space="preserve">Cadre de vie — Environnement — Bois communal de Lobbes — SPW — Département Nature et Forêts — Devis pour des travaux non subventionnables — Année 2026 — Décision — Vote </w:t>
      </w:r>
    </w:p>
    <w:p w14:paraId="699213D5" w14:textId="77777777" w:rsidR="0083677F" w:rsidRDefault="0083677F" w:rsidP="005D172D">
      <w:pPr>
        <w:tabs>
          <w:tab w:val="left" w:pos="2142"/>
        </w:tabs>
        <w:spacing w:before="119" w:after="119"/>
        <w:jc w:val="both"/>
        <w:rPr>
          <w:u w:val="single"/>
        </w:rPr>
      </w:pPr>
      <w:r w:rsidRPr="0083677F">
        <w:rPr>
          <w:u w:val="single"/>
        </w:rPr>
        <w:t>Bases légales :</w:t>
      </w:r>
    </w:p>
    <w:p w14:paraId="29B0413D" w14:textId="726EA381" w:rsidR="001D2FD7" w:rsidRPr="0083677F" w:rsidRDefault="001D2FD7" w:rsidP="005D172D">
      <w:pPr>
        <w:tabs>
          <w:tab w:val="left" w:pos="2142"/>
        </w:tabs>
        <w:spacing w:before="119" w:after="119"/>
        <w:jc w:val="both"/>
        <w:rPr>
          <w:u w:val="single"/>
        </w:rPr>
      </w:pPr>
      <w:r>
        <w:rPr>
          <w:rFonts w:ascii="Arial" w:hAnsi="Arial" w:cs="Arial"/>
          <w:color w:val="000000"/>
          <w:sz w:val="22"/>
          <w:szCs w:val="22"/>
          <w:shd w:val="clear" w:color="auto" w:fill="FDFDFD"/>
        </w:rPr>
        <w:t>Le Code de la Démocratie Locale et de la Décentralisation, notamment, les articles L1122-30 et</w:t>
      </w:r>
      <w:r>
        <w:rPr>
          <w:rStyle w:val="lev"/>
          <w:rFonts w:ascii="Arial" w:hAnsi="Arial" w:cs="Arial"/>
          <w:color w:val="000000"/>
          <w:sz w:val="22"/>
          <w:szCs w:val="22"/>
          <w:shd w:val="clear" w:color="auto" w:fill="FDFDFD"/>
        </w:rPr>
        <w:t> </w:t>
      </w:r>
      <w:r>
        <w:rPr>
          <w:rFonts w:ascii="Arial" w:hAnsi="Arial" w:cs="Arial"/>
          <w:color w:val="000000"/>
          <w:sz w:val="22"/>
          <w:szCs w:val="22"/>
          <w:shd w:val="clear" w:color="auto" w:fill="FDFDFD"/>
        </w:rPr>
        <w:t>L1122-36.</w:t>
      </w:r>
    </w:p>
    <w:p w14:paraId="240FB9A2" w14:textId="77777777" w:rsidR="0083677F" w:rsidRPr="0083677F" w:rsidRDefault="0083677F" w:rsidP="005D172D">
      <w:pPr>
        <w:tabs>
          <w:tab w:val="left" w:pos="2142"/>
        </w:tabs>
        <w:spacing w:before="119" w:after="119"/>
        <w:jc w:val="both"/>
        <w:rPr>
          <w:u w:val="single"/>
        </w:rPr>
      </w:pPr>
      <w:r w:rsidRPr="0083677F">
        <w:rPr>
          <w:u w:val="single"/>
        </w:rPr>
        <w:t>Motivation :</w:t>
      </w:r>
    </w:p>
    <w:p w14:paraId="09D35EFA" w14:textId="06ADB896" w:rsidR="0083677F" w:rsidRDefault="001D2FD7" w:rsidP="005D172D">
      <w:pPr>
        <w:tabs>
          <w:tab w:val="left" w:pos="2142"/>
        </w:tabs>
        <w:spacing w:before="119" w:after="119"/>
        <w:jc w:val="both"/>
        <w:rPr>
          <w:rFonts w:ascii="Arial" w:hAnsi="Arial" w:cs="Arial"/>
          <w:color w:val="000000"/>
          <w:sz w:val="22"/>
          <w:szCs w:val="22"/>
          <w:shd w:val="clear" w:color="auto" w:fill="FDFDFD"/>
        </w:rPr>
      </w:pPr>
      <w:r>
        <w:rPr>
          <w:rFonts w:ascii="Arial" w:hAnsi="Arial" w:cs="Arial"/>
          <w:color w:val="000000"/>
          <w:sz w:val="22"/>
          <w:szCs w:val="22"/>
          <w:shd w:val="clear" w:color="auto" w:fill="FDFDFD"/>
        </w:rPr>
        <w:t>L’approbation du devis référencé SN/613/9/2026 relatif à des travaux non subventionnables à exécuter dans le bois communal durant l’année 2026 pour un montant estimé de 1.814,60 € établi par le Service public de Wallonie, Direction Générale de l’Agriculture, des Ressources Naturelles et de l’Environnement, Département de la Nature et des Forêts.</w:t>
      </w:r>
    </w:p>
    <w:p w14:paraId="77188A6F" w14:textId="77777777" w:rsidR="001D2FD7" w:rsidRPr="0083677F" w:rsidRDefault="001D2FD7" w:rsidP="005D172D">
      <w:pPr>
        <w:tabs>
          <w:tab w:val="left" w:pos="2142"/>
        </w:tabs>
        <w:spacing w:before="119" w:after="119"/>
        <w:jc w:val="both"/>
        <w:rPr>
          <w:b/>
          <w:bCs/>
        </w:rPr>
      </w:pPr>
    </w:p>
    <w:p w14:paraId="73BA93F1" w14:textId="298B6CFE"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Cadre de vie — Service Environnement — Plan d'implantation de la Forêt Comestible et Convention entre la commune et le SPW relative à l'aménagement et l’entretien de la Forêt Comestible — Décision — Vote</w:t>
      </w:r>
    </w:p>
    <w:p w14:paraId="5EFB9B3E" w14:textId="77777777" w:rsidR="0083677F" w:rsidRDefault="0083677F" w:rsidP="005D172D">
      <w:pPr>
        <w:tabs>
          <w:tab w:val="left" w:pos="2142"/>
        </w:tabs>
        <w:spacing w:before="119" w:after="119"/>
        <w:jc w:val="both"/>
        <w:rPr>
          <w:u w:val="single"/>
        </w:rPr>
      </w:pPr>
      <w:r w:rsidRPr="0083677F">
        <w:rPr>
          <w:u w:val="single"/>
        </w:rPr>
        <w:t>Bases légales :</w:t>
      </w:r>
    </w:p>
    <w:p w14:paraId="7167BD2A" w14:textId="1A63377D" w:rsidR="001D2FD7" w:rsidRPr="0083677F" w:rsidRDefault="001D2FD7" w:rsidP="005D172D">
      <w:pPr>
        <w:tabs>
          <w:tab w:val="left" w:pos="2142"/>
        </w:tabs>
        <w:spacing w:before="119" w:after="119"/>
        <w:jc w:val="both"/>
        <w:rPr>
          <w:u w:val="single"/>
        </w:rPr>
      </w:pPr>
      <w:r>
        <w:rPr>
          <w:rFonts w:ascii="Arial" w:hAnsi="Arial" w:cs="Arial"/>
          <w:color w:val="000000"/>
          <w:sz w:val="22"/>
          <w:szCs w:val="22"/>
          <w:shd w:val="clear" w:color="auto" w:fill="FDFDFD"/>
        </w:rPr>
        <w:t>Le Code de la Démocratie Locale et de la Décentralisation, notamment l'article L1122-30.</w:t>
      </w:r>
    </w:p>
    <w:p w14:paraId="757F82CB" w14:textId="77777777" w:rsidR="0083677F" w:rsidRPr="0083677F" w:rsidRDefault="0083677F" w:rsidP="005D172D">
      <w:pPr>
        <w:tabs>
          <w:tab w:val="left" w:pos="2142"/>
        </w:tabs>
        <w:spacing w:before="119" w:after="119"/>
        <w:jc w:val="both"/>
        <w:rPr>
          <w:u w:val="single"/>
        </w:rPr>
      </w:pPr>
      <w:r w:rsidRPr="0083677F">
        <w:rPr>
          <w:u w:val="single"/>
        </w:rPr>
        <w:t>Motivation :</w:t>
      </w:r>
    </w:p>
    <w:p w14:paraId="67BE8F7F" w14:textId="4CF7B76C"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De prendre connaissance du plan d'implantation relatif aux plantations de la forêt comestible.</w:t>
      </w:r>
    </w:p>
    <w:p w14:paraId="09F0635F" w14:textId="426B9029"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L’approbation de  la convention relative à l'aménagement et l’entretien des aménagements paysagers (sur les parcelles de terrains situées le long la N 59 entre les BK 22.8 à 23 CG sur le territoire de la Commune de Lobbes) ainsi que le plan d'implantation.</w:t>
      </w:r>
    </w:p>
    <w:p w14:paraId="694C2745" w14:textId="77777777" w:rsidR="0083677F" w:rsidRPr="001D2FD7" w:rsidRDefault="0083677F" w:rsidP="005D172D">
      <w:pPr>
        <w:tabs>
          <w:tab w:val="left" w:pos="2142"/>
        </w:tabs>
        <w:spacing w:before="119" w:after="119"/>
        <w:jc w:val="both"/>
        <w:rPr>
          <w:b/>
          <w:bCs/>
          <w:lang w:val="fr-FR"/>
        </w:rPr>
      </w:pPr>
    </w:p>
    <w:p w14:paraId="57CA6E80" w14:textId="4CDAAE30"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Service Mobilité — Circulation routière — Rue de la Rancune — Règlement complémentaire sur la police de circulation routière — Zone résidentielle — Décision — Vote</w:t>
      </w:r>
    </w:p>
    <w:p w14:paraId="31FACC92" w14:textId="77777777" w:rsidR="0083677F" w:rsidRDefault="0083677F" w:rsidP="005D172D">
      <w:pPr>
        <w:tabs>
          <w:tab w:val="left" w:pos="2142"/>
        </w:tabs>
        <w:spacing w:before="119" w:after="119"/>
        <w:jc w:val="both"/>
        <w:rPr>
          <w:u w:val="single"/>
        </w:rPr>
      </w:pPr>
      <w:r w:rsidRPr="0083677F">
        <w:rPr>
          <w:u w:val="single"/>
        </w:rPr>
        <w:t>Bases légales :</w:t>
      </w:r>
    </w:p>
    <w:p w14:paraId="4F134B82" w14:textId="4EFC9FD1"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a loi du 29 juillet 1991 sur la motivation des actes administratifs.</w:t>
      </w:r>
    </w:p>
    <w:p w14:paraId="3244A048" w14:textId="204379F4"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Le Code de la Démocratie Locale et de la Décentralisation, notamment l'article L1122-30.</w:t>
      </w:r>
    </w:p>
    <w:p w14:paraId="0DC5ACC5" w14:textId="7F340B2D"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 loi du 16 mars 1968 relative à la police de la circulation routière et ses arrêtés d’exécution.</w:t>
      </w:r>
    </w:p>
    <w:p w14:paraId="7381C766" w14:textId="647F65F3"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Le Décret du 19 décembre 2007 relatif à la tutelle d’approbation de la Région wallonne sur les règlements complémentaires relatifs aux voies publiques et à la circulation des transports en commun.</w:t>
      </w:r>
    </w:p>
    <w:p w14:paraId="54CB78FB" w14:textId="0D903FCC" w:rsidR="001D2FD7" w:rsidRDefault="001D2FD7"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rPr>
        <w:t>L’Arrêté royal du 1</w:t>
      </w:r>
      <w:r>
        <w:rPr>
          <w:rFonts w:ascii="Arial" w:hAnsi="Arial" w:cs="Arial"/>
          <w:color w:val="000000"/>
          <w:sz w:val="22"/>
          <w:szCs w:val="22"/>
          <w:vertAlign w:val="superscript"/>
        </w:rPr>
        <w:t>er</w:t>
      </w:r>
      <w:r>
        <w:rPr>
          <w:rFonts w:ascii="Arial" w:hAnsi="Arial" w:cs="Arial"/>
          <w:color w:val="000000"/>
          <w:sz w:val="22"/>
          <w:szCs w:val="22"/>
        </w:rPr>
        <w:t> décembre 1975 portant règlement général sur la police de la circulation routière et de l’usage de la voie publique.</w:t>
      </w:r>
    </w:p>
    <w:p w14:paraId="1CED28CD" w14:textId="74A25198"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du Gouvernement wallon du 14 mars 2019 portant exécution du décret du 19 décembre 2007 relatif à la tutelle d'approbation de la Région wallonne sur les règlements complémentaires relatifs aux voies publiques et à la circulation des transports en commun et modifiant l'arrêté du Gouvernement wallon du 8 octobre 2009 relatif aux délégations de pouvoirs au Service public de Wallonie.</w:t>
      </w:r>
    </w:p>
    <w:p w14:paraId="5142FE5D" w14:textId="2316027C"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ministériel du 11 octobre 1976 fixant les dimensions minimales et les conditions particulières de placement de la signalisation routière et ses annexes.</w:t>
      </w:r>
    </w:p>
    <w:p w14:paraId="122510FA" w14:textId="7FADD3DB"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 Circulaire ministérielle du 10 avril 2019 relative aux règlements complémentaires de circulation routière et à la prise en charge de la signalisation.</w:t>
      </w:r>
    </w:p>
    <w:p w14:paraId="3308FC78" w14:textId="6C59ED60"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L’Arrêté royal du 18 décembre 2002 modifiant l’arrêté royal du 1er décembre 1975 portant règlement général sur la police de la circulation routière et de l’usage de la voie publique et arrêté ministériel du 18 décembre 2002 modifiant l’arrêté ministériel du 11 octobre 1976 fixant les dimensions minimales et les conditions particulières de placement de la signalisation routière rendant, en principe, l’instauration des SUL obligatoire.</w:t>
      </w:r>
    </w:p>
    <w:p w14:paraId="411484A7" w14:textId="77777777" w:rsidR="001D2FD7" w:rsidRPr="001D2FD7" w:rsidRDefault="001D2FD7" w:rsidP="005D172D">
      <w:pPr>
        <w:tabs>
          <w:tab w:val="left" w:pos="2142"/>
        </w:tabs>
        <w:spacing w:before="119" w:after="119"/>
        <w:jc w:val="both"/>
        <w:rPr>
          <w:u w:val="single"/>
          <w:lang w:val="fr-FR"/>
        </w:rPr>
      </w:pPr>
    </w:p>
    <w:p w14:paraId="7D86BFCC" w14:textId="77777777" w:rsidR="0083677F" w:rsidRPr="0083677F" w:rsidRDefault="0083677F" w:rsidP="005D172D">
      <w:pPr>
        <w:tabs>
          <w:tab w:val="left" w:pos="2142"/>
        </w:tabs>
        <w:spacing w:before="119" w:after="119"/>
        <w:jc w:val="both"/>
        <w:rPr>
          <w:u w:val="single"/>
        </w:rPr>
      </w:pPr>
      <w:r w:rsidRPr="0083677F">
        <w:rPr>
          <w:u w:val="single"/>
        </w:rPr>
        <w:t>Motivation :</w:t>
      </w:r>
    </w:p>
    <w:p w14:paraId="4F1DFF5F" w14:textId="150F12A8" w:rsidR="0083677F" w:rsidRDefault="001D2FD7" w:rsidP="005D172D">
      <w:pPr>
        <w:tabs>
          <w:tab w:val="left" w:pos="2142"/>
        </w:tabs>
        <w:spacing w:before="119" w:after="119"/>
        <w:jc w:val="both"/>
      </w:pPr>
      <w:r>
        <w:t>L’arrêt</w:t>
      </w:r>
      <w:r w:rsidRPr="001D2FD7">
        <w:t xml:space="preserve"> </w:t>
      </w:r>
      <w:r>
        <w:t>du</w:t>
      </w:r>
      <w:r w:rsidRPr="001D2FD7">
        <w:t xml:space="preserve"> règlement complémentaire sur la police de la circulation routière</w:t>
      </w:r>
      <w:r>
        <w:t xml:space="preserve"> comme précisé dans le dispositif de la délibération.</w:t>
      </w:r>
    </w:p>
    <w:p w14:paraId="77DC6A1E" w14:textId="77777777" w:rsidR="00FD7567" w:rsidRPr="001D2FD7" w:rsidRDefault="00FD7567" w:rsidP="005D172D">
      <w:pPr>
        <w:tabs>
          <w:tab w:val="left" w:pos="2142"/>
        </w:tabs>
        <w:spacing w:before="119" w:after="119"/>
        <w:jc w:val="both"/>
      </w:pPr>
    </w:p>
    <w:p w14:paraId="0BFDF859" w14:textId="51577749"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 xml:space="preserve">Fonctionnement institutionnel — Séance du Conseil communal — Procès-verbal de la séance du 23 décembre 2025 — Approbation </w:t>
      </w:r>
    </w:p>
    <w:p w14:paraId="7C026BDA" w14:textId="77777777" w:rsidR="0083677F" w:rsidRDefault="0083677F" w:rsidP="005D172D">
      <w:pPr>
        <w:tabs>
          <w:tab w:val="left" w:pos="2142"/>
        </w:tabs>
        <w:spacing w:before="119" w:after="119"/>
        <w:jc w:val="both"/>
        <w:rPr>
          <w:u w:val="single"/>
        </w:rPr>
      </w:pPr>
      <w:r w:rsidRPr="0083677F">
        <w:rPr>
          <w:u w:val="single"/>
        </w:rPr>
        <w:t>Bases légales :</w:t>
      </w:r>
    </w:p>
    <w:p w14:paraId="4B05F214" w14:textId="0546CDA7" w:rsidR="001D2FD7" w:rsidRDefault="001D2FD7"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particulièrement, les articles L1132-1 et L1132-2.</w:t>
      </w:r>
    </w:p>
    <w:p w14:paraId="3E24CD98" w14:textId="726D7F59" w:rsidR="001D2FD7" w:rsidRDefault="001D2FD7"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rPr>
        <w:t>Le Règlement d'ordre intérieur du Conseil communal adopté le 20 février 2020, </w:t>
      </w:r>
      <w:r w:rsidRPr="001D2FD7">
        <w:rPr>
          <w:rStyle w:val="Accentuation"/>
          <w:rFonts w:ascii="Arial" w:hAnsi="Arial" w:cs="Arial"/>
          <w:color w:val="000000"/>
          <w:sz w:val="22"/>
          <w:szCs w:val="22"/>
        </w:rPr>
        <w:t>Section 16 L'approbation du procès-verbal des réunions du Conseil communal</w:t>
      </w:r>
      <w:r w:rsidRPr="001D2FD7">
        <w:rPr>
          <w:rFonts w:ascii="Arial" w:hAnsi="Arial" w:cs="Arial"/>
          <w:color w:val="000000"/>
          <w:sz w:val="22"/>
          <w:szCs w:val="22"/>
        </w:rPr>
        <w:t>,</w:t>
      </w:r>
      <w:r>
        <w:rPr>
          <w:rFonts w:ascii="Arial" w:hAnsi="Arial" w:cs="Arial"/>
          <w:color w:val="000000"/>
          <w:sz w:val="22"/>
          <w:szCs w:val="22"/>
        </w:rPr>
        <w:t xml:space="preserve"> les articles 48 et 49.</w:t>
      </w:r>
    </w:p>
    <w:p w14:paraId="31E804DE" w14:textId="77777777" w:rsidR="001D2FD7" w:rsidRPr="001D2FD7" w:rsidRDefault="001D2FD7" w:rsidP="005D172D">
      <w:pPr>
        <w:tabs>
          <w:tab w:val="left" w:pos="2142"/>
        </w:tabs>
        <w:spacing w:before="119" w:after="119"/>
        <w:jc w:val="both"/>
        <w:rPr>
          <w:u w:val="single"/>
          <w:lang w:val="fr-FR"/>
        </w:rPr>
      </w:pPr>
    </w:p>
    <w:p w14:paraId="03F08382" w14:textId="77777777" w:rsidR="0083677F" w:rsidRPr="0083677F" w:rsidRDefault="0083677F" w:rsidP="005D172D">
      <w:pPr>
        <w:tabs>
          <w:tab w:val="left" w:pos="2142"/>
        </w:tabs>
        <w:spacing w:before="119" w:after="119"/>
        <w:jc w:val="both"/>
        <w:rPr>
          <w:u w:val="single"/>
        </w:rPr>
      </w:pPr>
      <w:r w:rsidRPr="0083677F">
        <w:rPr>
          <w:u w:val="single"/>
        </w:rPr>
        <w:t>Motivation :</w:t>
      </w:r>
    </w:p>
    <w:p w14:paraId="7B7EFA5B" w14:textId="4599CE35" w:rsidR="0083677F" w:rsidRDefault="001D2FD7" w:rsidP="005D172D">
      <w:pPr>
        <w:tabs>
          <w:tab w:val="left" w:pos="2142"/>
        </w:tabs>
        <w:spacing w:before="119" w:after="119"/>
        <w:jc w:val="both"/>
        <w:rPr>
          <w:rFonts w:ascii="Arial" w:hAnsi="Arial" w:cs="Arial"/>
          <w:color w:val="000000"/>
          <w:sz w:val="22"/>
          <w:szCs w:val="22"/>
          <w:shd w:val="clear" w:color="auto" w:fill="FDFDFD"/>
        </w:rPr>
      </w:pPr>
      <w:r>
        <w:rPr>
          <w:rFonts w:ascii="Arial" w:hAnsi="Arial" w:cs="Arial"/>
          <w:color w:val="000000"/>
          <w:sz w:val="22"/>
          <w:szCs w:val="22"/>
          <w:shd w:val="clear" w:color="auto" w:fill="FDFDFD"/>
        </w:rPr>
        <w:t>L’approbation du procès-verbal de la séance du Conseil communal du 23 décembre 2025.</w:t>
      </w:r>
    </w:p>
    <w:p w14:paraId="6DA15B7D" w14:textId="77777777" w:rsidR="001D2FD7" w:rsidRPr="0083677F" w:rsidRDefault="001D2FD7" w:rsidP="005D172D">
      <w:pPr>
        <w:tabs>
          <w:tab w:val="left" w:pos="2142"/>
        </w:tabs>
        <w:spacing w:before="119" w:after="119"/>
        <w:jc w:val="both"/>
        <w:rPr>
          <w:b/>
          <w:bCs/>
        </w:rPr>
      </w:pPr>
    </w:p>
    <w:p w14:paraId="292D2BA0" w14:textId="6EEB36D3" w:rsidR="00455F67" w:rsidRPr="0083677F" w:rsidRDefault="008E4242" w:rsidP="005D172D">
      <w:pPr>
        <w:pStyle w:val="Paragraphedeliste"/>
        <w:numPr>
          <w:ilvl w:val="0"/>
          <w:numId w:val="4"/>
        </w:numPr>
        <w:tabs>
          <w:tab w:val="left" w:pos="2142"/>
        </w:tabs>
        <w:spacing w:before="119" w:after="119"/>
        <w:jc w:val="both"/>
        <w:rPr>
          <w:b/>
          <w:bCs/>
        </w:rPr>
      </w:pPr>
      <w:r w:rsidRPr="0083677F">
        <w:rPr>
          <w:b/>
          <w:bCs/>
        </w:rPr>
        <w:t>Fonctionnement institutionnel — Questions orales et écrites d'actualité au Collège communal</w:t>
      </w:r>
    </w:p>
    <w:p w14:paraId="22AD56E4" w14:textId="77777777" w:rsidR="0083677F" w:rsidRPr="0083677F" w:rsidRDefault="0083677F" w:rsidP="005D172D">
      <w:pPr>
        <w:tabs>
          <w:tab w:val="left" w:pos="2142"/>
        </w:tabs>
        <w:spacing w:before="119" w:after="119"/>
        <w:jc w:val="both"/>
        <w:rPr>
          <w:b/>
          <w:bCs/>
        </w:rPr>
      </w:pPr>
    </w:p>
    <w:p w14:paraId="33ACC834" w14:textId="77777777" w:rsidR="009C2F40" w:rsidRDefault="009C2F40" w:rsidP="005D172D">
      <w:pPr>
        <w:tabs>
          <w:tab w:val="left" w:pos="1575"/>
        </w:tabs>
        <w:spacing w:after="119"/>
        <w:jc w:val="both"/>
        <w:rPr>
          <w:rFonts w:eastAsia="Arial Unicode MS" w:cs="Arial Unicode MS"/>
          <w:b/>
          <w:u w:val="single"/>
        </w:rPr>
      </w:pPr>
      <w:r>
        <w:rPr>
          <w:rFonts w:eastAsia="Arial Unicode MS" w:cs="Arial Unicode MS"/>
          <w:b/>
          <w:u w:val="single"/>
        </w:rPr>
        <w:t>Huis clos</w:t>
      </w:r>
    </w:p>
    <w:p w14:paraId="4389E586" w14:textId="77777777" w:rsidR="00FD7567" w:rsidRDefault="00FD7567" w:rsidP="005D172D">
      <w:pPr>
        <w:tabs>
          <w:tab w:val="left" w:pos="1575"/>
        </w:tabs>
        <w:spacing w:after="119"/>
        <w:jc w:val="both"/>
        <w:rPr>
          <w:rFonts w:eastAsia="Arial Unicode MS" w:cs="Arial Unicode MS"/>
          <w:b/>
          <w:u w:val="single"/>
        </w:rPr>
      </w:pPr>
    </w:p>
    <w:p w14:paraId="06894744" w14:textId="12369EEC" w:rsidR="009C2F40" w:rsidRPr="009C2F40" w:rsidRDefault="009C2F40" w:rsidP="005D172D">
      <w:pPr>
        <w:pStyle w:val="Paragraphedeliste"/>
        <w:numPr>
          <w:ilvl w:val="0"/>
          <w:numId w:val="4"/>
        </w:numPr>
        <w:tabs>
          <w:tab w:val="left" w:pos="2142"/>
        </w:tabs>
        <w:spacing w:before="119" w:after="119"/>
        <w:jc w:val="both"/>
        <w:rPr>
          <w:b/>
          <w:bCs/>
        </w:rPr>
      </w:pPr>
      <w:r w:rsidRPr="009C2F40">
        <w:rPr>
          <w:b/>
          <w:bCs/>
        </w:rPr>
        <w:t xml:space="preserve">Cimetières - mise à disposition du personnel - Conventions - Décision </w:t>
      </w:r>
      <w:r>
        <w:rPr>
          <w:b/>
          <w:bCs/>
        </w:rPr>
        <w:t>–</w:t>
      </w:r>
      <w:r w:rsidRPr="009C2F40">
        <w:rPr>
          <w:b/>
          <w:bCs/>
        </w:rPr>
        <w:t xml:space="preserve"> Vote</w:t>
      </w:r>
    </w:p>
    <w:p w14:paraId="18435D87" w14:textId="77777777" w:rsidR="009C2F40" w:rsidRDefault="009C2F40" w:rsidP="005D172D">
      <w:pPr>
        <w:tabs>
          <w:tab w:val="left" w:pos="2142"/>
        </w:tabs>
        <w:spacing w:before="119" w:after="119"/>
        <w:jc w:val="both"/>
        <w:rPr>
          <w:u w:val="single"/>
        </w:rPr>
      </w:pPr>
      <w:r w:rsidRPr="0083677F">
        <w:rPr>
          <w:u w:val="single"/>
        </w:rPr>
        <w:t>Bases légales :</w:t>
      </w:r>
    </w:p>
    <w:p w14:paraId="1DCBFD06" w14:textId="64B389FA" w:rsidR="00D212F6" w:rsidRDefault="00D212F6"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 Code de la Démocratie Locale et de la Décentralisation et particulièrement son article L 1122-30.</w:t>
      </w:r>
    </w:p>
    <w:p w14:paraId="35B68F9E" w14:textId="18192D54" w:rsidR="00D212F6" w:rsidRDefault="00D212F6"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La Loi du 24 juillet 1987 relative au travail temporaire, au travail intérimaire et à la mise de travailleurs à la disposition d'utilisateurs et particulièrement son article 32.</w:t>
      </w:r>
    </w:p>
    <w:p w14:paraId="37B08255" w14:textId="253E3F38" w:rsidR="00D212F6" w:rsidRDefault="00D212F6"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Le décret du 11 avril 2024 « modifiant le chapitre II du Titre III du Livre II de la première Partie du Code de la Démocratie Locale et de la Décentralisation relatif aux funérailles et sépultures ».</w:t>
      </w:r>
    </w:p>
    <w:p w14:paraId="0984B9DE" w14:textId="703E611A" w:rsidR="00D212F6" w:rsidRDefault="00D212F6" w:rsidP="005D172D">
      <w:pPr>
        <w:pStyle w:val="NormalWeb"/>
        <w:shd w:val="clear" w:color="auto" w:fill="FDFDFD"/>
        <w:spacing w:before="0" w:beforeAutospacing="0" w:after="120" w:afterAutospacing="0" w:line="360" w:lineRule="atLeast"/>
        <w:jc w:val="both"/>
        <w:rPr>
          <w:rFonts w:ascii="Arial" w:hAnsi="Arial" w:cs="Arial"/>
          <w:color w:val="000000"/>
          <w:sz w:val="22"/>
          <w:szCs w:val="22"/>
        </w:rPr>
      </w:pPr>
      <w:r>
        <w:rPr>
          <w:rFonts w:ascii="Arial" w:hAnsi="Arial" w:cs="Arial"/>
          <w:color w:val="000000"/>
          <w:sz w:val="22"/>
          <w:szCs w:val="22"/>
        </w:rPr>
        <w:t>Le règlement communal sur les funérailles et sépultures adopté en séance du Conseil communal 13 novembre 2025.</w:t>
      </w:r>
    </w:p>
    <w:p w14:paraId="6D4AD915" w14:textId="77777777" w:rsidR="00D212F6" w:rsidRPr="00D212F6" w:rsidRDefault="00D212F6" w:rsidP="005D172D">
      <w:pPr>
        <w:tabs>
          <w:tab w:val="left" w:pos="2142"/>
        </w:tabs>
        <w:spacing w:before="119" w:after="119"/>
        <w:jc w:val="both"/>
        <w:rPr>
          <w:u w:val="single"/>
          <w:lang w:val="fr-FR"/>
        </w:rPr>
      </w:pPr>
    </w:p>
    <w:p w14:paraId="6B67D44A" w14:textId="77777777" w:rsidR="009C2F40" w:rsidRPr="0083677F" w:rsidRDefault="009C2F40" w:rsidP="005D172D">
      <w:pPr>
        <w:tabs>
          <w:tab w:val="left" w:pos="2142"/>
        </w:tabs>
        <w:spacing w:before="119" w:after="119"/>
        <w:jc w:val="both"/>
        <w:rPr>
          <w:u w:val="single"/>
        </w:rPr>
      </w:pPr>
      <w:r w:rsidRPr="0083677F">
        <w:rPr>
          <w:u w:val="single"/>
        </w:rPr>
        <w:t>Motivation :</w:t>
      </w:r>
    </w:p>
    <w:p w14:paraId="6B6E7C17" w14:textId="0CF73D55" w:rsidR="00D212F6" w:rsidRPr="00D212F6" w:rsidRDefault="00D212F6" w:rsidP="005D172D">
      <w:pPr>
        <w:shd w:val="clear" w:color="auto" w:fill="FDFDFD"/>
        <w:suppressAutoHyphens w:val="0"/>
        <w:spacing w:line="360" w:lineRule="atLeast"/>
        <w:jc w:val="both"/>
        <w:rPr>
          <w:rFonts w:ascii="Arial" w:eastAsia="Times New Roman" w:hAnsi="Arial" w:cs="Arial"/>
          <w:color w:val="000000"/>
          <w:kern w:val="0"/>
          <w:sz w:val="22"/>
          <w:szCs w:val="22"/>
          <w:lang w:val="fr-FR" w:eastAsia="fr-FR" w:bidi="ar-SA"/>
        </w:rPr>
      </w:pPr>
      <w:r w:rsidRPr="00D212F6">
        <w:rPr>
          <w:rFonts w:ascii="Arial" w:eastAsia="Times New Roman" w:hAnsi="Arial" w:cs="Arial"/>
          <w:color w:val="000000"/>
          <w:kern w:val="0"/>
          <w:sz w:val="22"/>
          <w:szCs w:val="22"/>
          <w:lang w:eastAsia="fr-FR" w:bidi="ar-SA"/>
        </w:rPr>
        <w:t>La conclusion</w:t>
      </w:r>
      <w:r w:rsidRPr="00D212F6">
        <w:rPr>
          <w:rFonts w:ascii="Arial" w:eastAsia="Times New Roman" w:hAnsi="Arial" w:cs="Arial"/>
          <w:color w:val="000000"/>
          <w:kern w:val="0"/>
          <w:sz w:val="22"/>
          <w:szCs w:val="22"/>
          <w:lang w:val="fr-FR" w:eastAsia="fr-FR" w:bidi="ar-SA"/>
        </w:rPr>
        <w:t xml:space="preserve"> avec les communes et agents repris dans l</w:t>
      </w:r>
      <w:r>
        <w:rPr>
          <w:rFonts w:ascii="Arial" w:eastAsia="Times New Roman" w:hAnsi="Arial" w:cs="Arial"/>
          <w:color w:val="000000"/>
          <w:kern w:val="0"/>
          <w:sz w:val="22"/>
          <w:szCs w:val="22"/>
          <w:lang w:val="fr-FR" w:eastAsia="fr-FR" w:bidi="ar-SA"/>
        </w:rPr>
        <w:t>e tableau figurant dans la délibération</w:t>
      </w:r>
      <w:r w:rsidRPr="00D212F6">
        <w:rPr>
          <w:rFonts w:ascii="Arial" w:eastAsia="Times New Roman" w:hAnsi="Arial" w:cs="Arial"/>
          <w:color w:val="000000"/>
          <w:kern w:val="0"/>
          <w:sz w:val="22"/>
          <w:szCs w:val="22"/>
          <w:lang w:val="fr-FR" w:eastAsia="fr-FR" w:bidi="ar-SA"/>
        </w:rPr>
        <w:t>, des conventions tripartites de mise à disposition de personnel dans le cadre de chantiers d'exhumations.</w:t>
      </w:r>
    </w:p>
    <w:p w14:paraId="4D2F0005" w14:textId="1471F1DE" w:rsidR="00D212F6" w:rsidRPr="00D212F6" w:rsidRDefault="00D212F6" w:rsidP="005D172D">
      <w:pPr>
        <w:shd w:val="clear" w:color="auto" w:fill="FDFDFD"/>
        <w:suppressAutoHyphens w:val="0"/>
        <w:spacing w:after="120" w:line="360" w:lineRule="atLeast"/>
        <w:jc w:val="both"/>
        <w:rPr>
          <w:rFonts w:ascii="Arial" w:eastAsia="Times New Roman" w:hAnsi="Arial" w:cs="Arial"/>
          <w:color w:val="000000"/>
          <w:kern w:val="0"/>
          <w:sz w:val="22"/>
          <w:szCs w:val="22"/>
          <w:lang w:val="fr-FR" w:eastAsia="fr-FR" w:bidi="ar-SA"/>
        </w:rPr>
      </w:pPr>
      <w:r w:rsidRPr="00D212F6">
        <w:rPr>
          <w:rFonts w:ascii="Arial" w:eastAsia="Times New Roman" w:hAnsi="Arial" w:cs="Arial"/>
          <w:color w:val="000000"/>
          <w:kern w:val="0"/>
          <w:sz w:val="22"/>
          <w:szCs w:val="22"/>
          <w:lang w:val="fr-FR" w:eastAsia="fr-FR" w:bidi="ar-SA"/>
        </w:rPr>
        <w:t> </w:t>
      </w:r>
      <w:r w:rsidR="005B5596">
        <w:rPr>
          <w:rFonts w:ascii="Arial" w:eastAsia="Times New Roman" w:hAnsi="Arial" w:cs="Arial"/>
          <w:color w:val="000000"/>
          <w:kern w:val="0"/>
          <w:sz w:val="22"/>
          <w:szCs w:val="22"/>
          <w:lang w:val="fr-FR" w:eastAsia="fr-FR" w:bidi="ar-SA"/>
        </w:rPr>
        <w:t>L’approbation d</w:t>
      </w:r>
      <w:r w:rsidRPr="00D212F6">
        <w:rPr>
          <w:rFonts w:ascii="Arial" w:eastAsia="Times New Roman" w:hAnsi="Arial" w:cs="Arial"/>
          <w:color w:val="000000"/>
          <w:kern w:val="0"/>
          <w:sz w:val="22"/>
          <w:szCs w:val="22"/>
          <w:lang w:val="fr-FR" w:eastAsia="fr-FR" w:bidi="ar-SA"/>
        </w:rPr>
        <w:t xml:space="preserve">es conventions de mise à disposition des agents repris </w:t>
      </w:r>
      <w:r w:rsidR="005B5596">
        <w:rPr>
          <w:rFonts w:ascii="Arial" w:eastAsia="Times New Roman" w:hAnsi="Arial" w:cs="Arial"/>
          <w:color w:val="000000"/>
          <w:kern w:val="0"/>
          <w:sz w:val="22"/>
          <w:szCs w:val="22"/>
          <w:lang w:val="fr-FR" w:eastAsia="fr-FR" w:bidi="ar-SA"/>
        </w:rPr>
        <w:t xml:space="preserve">dans le dispositif de la délibération </w:t>
      </w:r>
      <w:r w:rsidRPr="00D212F6">
        <w:rPr>
          <w:rFonts w:ascii="Arial" w:eastAsia="Times New Roman" w:hAnsi="Arial" w:cs="Arial"/>
          <w:color w:val="000000"/>
          <w:kern w:val="0"/>
          <w:sz w:val="22"/>
          <w:szCs w:val="22"/>
          <w:lang w:val="fr-FR" w:eastAsia="fr-FR" w:bidi="ar-SA"/>
        </w:rPr>
        <w:t>dans le cadre du chantier d'exhumation prévu le 04/03/2026 à ANDERLUES</w:t>
      </w:r>
      <w:r w:rsidR="005B5596">
        <w:rPr>
          <w:rFonts w:ascii="Arial" w:eastAsia="Times New Roman" w:hAnsi="Arial" w:cs="Arial"/>
          <w:color w:val="000000"/>
          <w:kern w:val="0"/>
          <w:sz w:val="22"/>
          <w:szCs w:val="22"/>
          <w:lang w:val="fr-FR" w:eastAsia="fr-FR" w:bidi="ar-SA"/>
        </w:rPr>
        <w:t>.</w:t>
      </w:r>
    </w:p>
    <w:p w14:paraId="0C3F9F5C" w14:textId="77777777" w:rsidR="009C2F40" w:rsidRPr="00D212F6" w:rsidRDefault="009C2F40" w:rsidP="005D172D">
      <w:pPr>
        <w:tabs>
          <w:tab w:val="left" w:pos="2142"/>
        </w:tabs>
        <w:spacing w:before="119" w:after="119"/>
        <w:jc w:val="both"/>
        <w:rPr>
          <w:b/>
          <w:bCs/>
          <w:lang w:val="fr-FR"/>
        </w:rPr>
      </w:pPr>
    </w:p>
    <w:p w14:paraId="7191F0A4" w14:textId="3AAB0197" w:rsidR="003F41E7" w:rsidRPr="003F41E7" w:rsidRDefault="009C2F40" w:rsidP="005D172D">
      <w:pPr>
        <w:pStyle w:val="Paragraphedeliste"/>
        <w:numPr>
          <w:ilvl w:val="0"/>
          <w:numId w:val="4"/>
        </w:numPr>
        <w:tabs>
          <w:tab w:val="left" w:pos="2142"/>
        </w:tabs>
        <w:spacing w:before="119" w:after="119"/>
        <w:jc w:val="both"/>
        <w:rPr>
          <w:u w:val="single"/>
        </w:rPr>
      </w:pPr>
      <w:r w:rsidRPr="009C2F40">
        <w:rPr>
          <w:b/>
          <w:bCs/>
        </w:rPr>
        <w:t xml:space="preserve">Service Enseignement </w:t>
      </w:r>
      <w:r w:rsidR="003F41E7" w:rsidRPr="003F41E7">
        <w:rPr>
          <w:b/>
          <w:bCs/>
        </w:rPr>
        <w:t>— École communale de Lobbes — Personnel — Nomination à titre définitif d'une Directrice d'école fondamentale — Décision — Vote</w:t>
      </w:r>
    </w:p>
    <w:p w14:paraId="7EFA4C13" w14:textId="110E6DAB" w:rsidR="009C2F40" w:rsidRPr="003F41E7" w:rsidRDefault="009C2F40" w:rsidP="005D172D">
      <w:pPr>
        <w:tabs>
          <w:tab w:val="left" w:pos="2142"/>
        </w:tabs>
        <w:spacing w:before="119" w:after="119"/>
        <w:jc w:val="both"/>
        <w:rPr>
          <w:u w:val="single"/>
        </w:rPr>
      </w:pPr>
      <w:r w:rsidRPr="003F41E7">
        <w:rPr>
          <w:u w:val="single"/>
        </w:rPr>
        <w:t>Bases légales :</w:t>
      </w:r>
    </w:p>
    <w:p w14:paraId="4F191B8A" w14:textId="1F0650F3" w:rsidR="003F41E7" w:rsidRDefault="003F41E7"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lang w:val="fr-BE"/>
        </w:rPr>
        <w:t>L</w:t>
      </w:r>
      <w:r>
        <w:rPr>
          <w:rFonts w:ascii="Arial" w:hAnsi="Arial" w:cs="Arial"/>
          <w:color w:val="000000"/>
          <w:sz w:val="22"/>
          <w:szCs w:val="22"/>
        </w:rPr>
        <w:t>e</w:t>
      </w:r>
      <w:r>
        <w:rPr>
          <w:rStyle w:val="lev"/>
          <w:rFonts w:ascii="Arial" w:hAnsi="Arial" w:cs="Arial"/>
          <w:color w:val="000000"/>
          <w:sz w:val="22"/>
          <w:szCs w:val="22"/>
        </w:rPr>
        <w:t> </w:t>
      </w:r>
      <w:r>
        <w:rPr>
          <w:rFonts w:ascii="Arial" w:hAnsi="Arial" w:cs="Arial"/>
          <w:color w:val="000000"/>
          <w:sz w:val="22"/>
          <w:szCs w:val="22"/>
        </w:rPr>
        <w:t>décret du </w:t>
      </w:r>
      <w:r w:rsidRPr="003F41E7">
        <w:rPr>
          <w:rStyle w:val="lev"/>
          <w:rFonts w:ascii="Arial" w:hAnsi="Arial" w:cs="Arial"/>
          <w:b w:val="0"/>
          <w:bCs w:val="0"/>
          <w:color w:val="000000"/>
          <w:sz w:val="22"/>
          <w:szCs w:val="22"/>
        </w:rPr>
        <w:t>2 février 2007</w:t>
      </w:r>
      <w:r>
        <w:rPr>
          <w:rFonts w:ascii="Arial" w:hAnsi="Arial" w:cs="Arial"/>
          <w:color w:val="000000"/>
          <w:sz w:val="22"/>
          <w:szCs w:val="22"/>
        </w:rPr>
        <w:t> fixant le statut des directeurs et directrices dans l’enseignement, modifié par le décret du 14 mars 2019</w:t>
      </w:r>
      <w:r w:rsidR="00400112">
        <w:rPr>
          <w:rFonts w:ascii="Arial" w:hAnsi="Arial" w:cs="Arial"/>
          <w:color w:val="000000"/>
          <w:sz w:val="22"/>
          <w:szCs w:val="22"/>
        </w:rPr>
        <w:t>.</w:t>
      </w:r>
    </w:p>
    <w:p w14:paraId="11425E2B" w14:textId="763906F8" w:rsidR="003F41E7" w:rsidRPr="00400112" w:rsidRDefault="003F41E7"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rPr>
        <w:t>L’arrêté du Gouvernement de la Communauté française du </w:t>
      </w:r>
      <w:r w:rsidRPr="00400112">
        <w:rPr>
          <w:rStyle w:val="lev"/>
          <w:rFonts w:ascii="Arial" w:hAnsi="Arial" w:cs="Arial"/>
          <w:b w:val="0"/>
          <w:bCs w:val="0"/>
          <w:color w:val="000000"/>
          <w:sz w:val="22"/>
          <w:szCs w:val="22"/>
        </w:rPr>
        <w:t>21 août 2019</w:t>
      </w:r>
      <w:r w:rsidRPr="00400112">
        <w:rPr>
          <w:rFonts w:ascii="Arial" w:hAnsi="Arial" w:cs="Arial"/>
          <w:color w:val="000000"/>
          <w:sz w:val="22"/>
          <w:szCs w:val="22"/>
        </w:rPr>
        <w:t> déterminant les modalités d’évaluation du directeur stagiaire et fixant les modèles de rapport d’évaluation ;</w:t>
      </w:r>
    </w:p>
    <w:p w14:paraId="3A2353B7" w14:textId="1D9292DE" w:rsidR="003F41E7" w:rsidRPr="00400112" w:rsidRDefault="00400112"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rPr>
        <w:t>L</w:t>
      </w:r>
      <w:r w:rsidR="003F41E7" w:rsidRPr="00400112">
        <w:rPr>
          <w:rFonts w:ascii="Arial" w:hAnsi="Arial" w:cs="Arial"/>
          <w:color w:val="000000"/>
          <w:sz w:val="22"/>
          <w:szCs w:val="22"/>
        </w:rPr>
        <w:t>e décret du </w:t>
      </w:r>
      <w:r w:rsidR="003F41E7" w:rsidRPr="00400112">
        <w:rPr>
          <w:rStyle w:val="lev"/>
          <w:rFonts w:ascii="Arial" w:hAnsi="Arial" w:cs="Arial"/>
          <w:b w:val="0"/>
          <w:bCs w:val="0"/>
          <w:color w:val="000000"/>
          <w:sz w:val="22"/>
          <w:szCs w:val="22"/>
        </w:rPr>
        <w:t>6 juin 1994</w:t>
      </w:r>
      <w:r w:rsidR="003F41E7" w:rsidRPr="00400112">
        <w:rPr>
          <w:rFonts w:ascii="Arial" w:hAnsi="Arial" w:cs="Arial"/>
          <w:color w:val="000000"/>
          <w:sz w:val="22"/>
          <w:szCs w:val="22"/>
        </w:rPr>
        <w:t> fixant le statut des membres du personnel subsidiés de l’enseignement officiel subventionné</w:t>
      </w:r>
      <w:r>
        <w:rPr>
          <w:rFonts w:ascii="Arial" w:hAnsi="Arial" w:cs="Arial"/>
          <w:color w:val="000000"/>
          <w:sz w:val="22"/>
          <w:szCs w:val="22"/>
        </w:rPr>
        <w:t>.</w:t>
      </w:r>
    </w:p>
    <w:p w14:paraId="784F60E1" w14:textId="6421F671" w:rsidR="003F41E7" w:rsidRDefault="00400112" w:rsidP="005D172D">
      <w:pPr>
        <w:pStyle w:val="NormalWeb"/>
        <w:shd w:val="clear" w:color="auto" w:fill="FDFDFD"/>
        <w:spacing w:before="0" w:beforeAutospacing="0" w:after="0" w:afterAutospacing="0" w:line="360" w:lineRule="atLeast"/>
        <w:jc w:val="both"/>
        <w:rPr>
          <w:rFonts w:ascii="Arial" w:hAnsi="Arial" w:cs="Arial"/>
          <w:color w:val="000000"/>
          <w:sz w:val="22"/>
          <w:szCs w:val="22"/>
        </w:rPr>
      </w:pPr>
      <w:r>
        <w:rPr>
          <w:rFonts w:ascii="Arial" w:hAnsi="Arial" w:cs="Arial"/>
          <w:color w:val="000000"/>
          <w:sz w:val="22"/>
          <w:szCs w:val="22"/>
        </w:rPr>
        <w:t>L</w:t>
      </w:r>
      <w:r w:rsidR="003F41E7" w:rsidRPr="00400112">
        <w:rPr>
          <w:rFonts w:ascii="Arial" w:hAnsi="Arial" w:cs="Arial"/>
          <w:color w:val="000000"/>
          <w:sz w:val="22"/>
          <w:szCs w:val="22"/>
        </w:rPr>
        <w:t>’article </w:t>
      </w:r>
      <w:r w:rsidR="003F41E7" w:rsidRPr="00400112">
        <w:rPr>
          <w:rStyle w:val="lev"/>
          <w:rFonts w:ascii="Arial" w:hAnsi="Arial" w:cs="Arial"/>
          <w:b w:val="0"/>
          <w:bCs w:val="0"/>
          <w:color w:val="000000"/>
          <w:sz w:val="22"/>
          <w:szCs w:val="22"/>
        </w:rPr>
        <w:t>L1213-1 du Code de la Démocratie Locale et de la Décentralisation</w:t>
      </w:r>
      <w:r w:rsidR="003F41E7">
        <w:rPr>
          <w:rStyle w:val="lev"/>
          <w:rFonts w:ascii="Arial" w:hAnsi="Arial" w:cs="Arial"/>
          <w:color w:val="000000"/>
          <w:sz w:val="22"/>
          <w:szCs w:val="22"/>
        </w:rPr>
        <w:t xml:space="preserve"> </w:t>
      </w:r>
      <w:r w:rsidR="003F41E7" w:rsidRPr="00400112">
        <w:rPr>
          <w:rStyle w:val="lev"/>
          <w:rFonts w:ascii="Arial" w:hAnsi="Arial" w:cs="Arial"/>
          <w:b w:val="0"/>
          <w:bCs w:val="0"/>
          <w:color w:val="000000"/>
          <w:sz w:val="22"/>
          <w:szCs w:val="22"/>
        </w:rPr>
        <w:t>(CDLD)</w:t>
      </w:r>
      <w:r w:rsidR="003F41E7">
        <w:rPr>
          <w:rFonts w:ascii="Arial" w:hAnsi="Arial" w:cs="Arial"/>
          <w:color w:val="000000"/>
          <w:sz w:val="22"/>
          <w:szCs w:val="22"/>
        </w:rPr>
        <w:t> attribuant au Conseil communal la compétence de nomination du personnel enseignant</w:t>
      </w:r>
      <w:r>
        <w:rPr>
          <w:rFonts w:ascii="Arial" w:hAnsi="Arial" w:cs="Arial"/>
          <w:color w:val="000000"/>
          <w:sz w:val="22"/>
          <w:szCs w:val="22"/>
        </w:rPr>
        <w:t>.</w:t>
      </w:r>
    </w:p>
    <w:p w14:paraId="083999D6" w14:textId="77777777" w:rsidR="00B163C0" w:rsidRPr="003F41E7" w:rsidRDefault="00B163C0" w:rsidP="005D172D">
      <w:pPr>
        <w:tabs>
          <w:tab w:val="left" w:pos="2142"/>
        </w:tabs>
        <w:spacing w:before="119" w:after="119"/>
        <w:jc w:val="both"/>
        <w:rPr>
          <w:u w:val="single"/>
          <w:lang w:val="fr-FR"/>
        </w:rPr>
      </w:pPr>
    </w:p>
    <w:p w14:paraId="63456212" w14:textId="77777777" w:rsidR="009C2F40" w:rsidRPr="0083677F" w:rsidRDefault="009C2F40" w:rsidP="005D172D">
      <w:pPr>
        <w:tabs>
          <w:tab w:val="left" w:pos="2142"/>
        </w:tabs>
        <w:spacing w:before="119" w:after="119"/>
        <w:jc w:val="both"/>
        <w:rPr>
          <w:u w:val="single"/>
        </w:rPr>
      </w:pPr>
      <w:r w:rsidRPr="0083677F">
        <w:rPr>
          <w:u w:val="single"/>
        </w:rPr>
        <w:t>Motivation :</w:t>
      </w:r>
    </w:p>
    <w:p w14:paraId="2B9AAB77" w14:textId="6C823D28" w:rsidR="009C2F40" w:rsidRPr="009C2F40" w:rsidRDefault="00400112" w:rsidP="005D172D">
      <w:pPr>
        <w:tabs>
          <w:tab w:val="left" w:pos="2142"/>
        </w:tabs>
        <w:spacing w:before="119" w:after="119"/>
        <w:jc w:val="both"/>
        <w:rPr>
          <w:b/>
          <w:bCs/>
        </w:rPr>
      </w:pPr>
      <w:r>
        <w:rPr>
          <w:rFonts w:ascii="Arial" w:hAnsi="Arial" w:cs="Arial"/>
          <w:color w:val="000000"/>
          <w:sz w:val="22"/>
          <w:szCs w:val="22"/>
          <w:shd w:val="clear" w:color="auto" w:fill="FDFDFD"/>
        </w:rPr>
        <w:t>Nomination de Madame Lindsay Cosse à titre définitif dans la fonction de directrice de l’école fondamentale communale de Lobbes, à partir du 1</w:t>
      </w:r>
      <w:r>
        <w:rPr>
          <w:rFonts w:ascii="Arial" w:hAnsi="Arial" w:cs="Arial"/>
          <w:color w:val="000000"/>
          <w:shd w:val="clear" w:color="auto" w:fill="FDFDFD"/>
          <w:vertAlign w:val="superscript"/>
        </w:rPr>
        <w:t>er</w:t>
      </w:r>
      <w:r>
        <w:rPr>
          <w:rFonts w:ascii="Arial" w:hAnsi="Arial" w:cs="Arial"/>
          <w:color w:val="000000"/>
          <w:sz w:val="22"/>
          <w:szCs w:val="22"/>
          <w:shd w:val="clear" w:color="auto" w:fill="FDFDFD"/>
        </w:rPr>
        <w:t> décembre 2025.</w:t>
      </w:r>
    </w:p>
    <w:p w14:paraId="2EB31B14" w14:textId="2542E374" w:rsidR="00455F67" w:rsidRDefault="00455F67" w:rsidP="005D172D">
      <w:pPr>
        <w:tabs>
          <w:tab w:val="left" w:pos="2142"/>
        </w:tabs>
        <w:spacing w:before="119" w:after="119"/>
        <w:ind w:left="567" w:hanging="567"/>
        <w:jc w:val="both"/>
        <w:rPr>
          <w:b/>
          <w:bCs/>
        </w:rPr>
      </w:pPr>
    </w:p>
    <w:sectPr w:rsidR="00455F67">
      <w:footerReference w:type="default" r:id="rId7"/>
      <w:pgSz w:w="11906" w:h="16838"/>
      <w:pgMar w:top="1134" w:right="1134"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0229" w14:textId="77777777" w:rsidR="00FD7567" w:rsidRDefault="00FD7567" w:rsidP="00FD7567">
      <w:r>
        <w:separator/>
      </w:r>
    </w:p>
  </w:endnote>
  <w:endnote w:type="continuationSeparator" w:id="0">
    <w:p w14:paraId="70359410" w14:textId="77777777" w:rsidR="00FD7567" w:rsidRDefault="00FD7567" w:rsidP="00FD7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default"/>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0D3D" w14:textId="79E47E3C" w:rsidR="00FD7567" w:rsidRDefault="00FD7567">
    <w:pPr>
      <w:pStyle w:val="Pieddepage"/>
    </w:pPr>
    <w:r>
      <w:ptab w:relativeTo="margin" w:alignment="center" w:leader="none"/>
    </w:r>
    <w:r>
      <w:ptab w:relativeTo="margin" w:alignment="right" w:leader="none"/>
    </w:r>
    <w:r>
      <w:rPr>
        <w:lang w:val="fr-FR"/>
      </w:rPr>
      <w:t xml:space="preserve">Page </w:t>
    </w:r>
    <w:r>
      <w:rPr>
        <w:b/>
        <w:bCs/>
      </w:rPr>
      <w:fldChar w:fldCharType="begin"/>
    </w:r>
    <w:r>
      <w:rPr>
        <w:b/>
        <w:bCs/>
      </w:rPr>
      <w:instrText>PAGE  \* Arabic  \* MERGEFORMAT</w:instrText>
    </w:r>
    <w:r>
      <w:rPr>
        <w:b/>
        <w:bCs/>
      </w:rPr>
      <w:fldChar w:fldCharType="separate"/>
    </w:r>
    <w:r>
      <w:rPr>
        <w:b/>
        <w:bCs/>
      </w:rPr>
      <w:t>6</w:t>
    </w:r>
    <w:r>
      <w:rPr>
        <w:b/>
        <w:bCs/>
      </w:rPr>
      <w:fldChar w:fldCharType="end"/>
    </w:r>
    <w:r>
      <w:rPr>
        <w:lang w:val="fr-FR"/>
      </w:rPr>
      <w:t>/</w:t>
    </w:r>
    <w:r>
      <w:rPr>
        <w:b/>
        <w:bCs/>
      </w:rPr>
      <w:fldChar w:fldCharType="begin"/>
    </w:r>
    <w:r>
      <w:rPr>
        <w:b/>
        <w:bCs/>
      </w:rPr>
      <w:instrText>NUMPAGES  \* Arabic  \* MERGEFORMAT</w:instrText>
    </w:r>
    <w:r>
      <w:rPr>
        <w:b/>
        <w:bCs/>
      </w:rPr>
      <w:fldChar w:fldCharType="separate"/>
    </w:r>
    <w:r>
      <w:rPr>
        <w:b/>
        <w:bCs/>
      </w:rPr>
      <w:t>6</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158E" w14:textId="77777777" w:rsidR="00FD7567" w:rsidRDefault="00FD7567" w:rsidP="00FD7567">
      <w:r>
        <w:separator/>
      </w:r>
    </w:p>
  </w:footnote>
  <w:footnote w:type="continuationSeparator" w:id="0">
    <w:p w14:paraId="2120AB94" w14:textId="77777777" w:rsidR="00FD7567" w:rsidRDefault="00FD7567" w:rsidP="00FD75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D53A3"/>
    <w:multiLevelType w:val="hybridMultilevel"/>
    <w:tmpl w:val="1DCA19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C9C2A80"/>
    <w:multiLevelType w:val="multilevel"/>
    <w:tmpl w:val="55E6ED8C"/>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4E071E10"/>
    <w:multiLevelType w:val="multilevel"/>
    <w:tmpl w:val="C646E2A8"/>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3" w15:restartNumberingAfterBreak="0">
    <w:nsid w:val="5F57636C"/>
    <w:multiLevelType w:val="multilevel"/>
    <w:tmpl w:val="ED1AB04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422457855">
    <w:abstractNumId w:val="2"/>
  </w:num>
  <w:num w:numId="2" w16cid:durableId="1565141042">
    <w:abstractNumId w:val="3"/>
  </w:num>
  <w:num w:numId="3" w16cid:durableId="608778303">
    <w:abstractNumId w:val="1"/>
  </w:num>
  <w:num w:numId="4" w16cid:durableId="2081637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F67"/>
    <w:rsid w:val="001D2FD7"/>
    <w:rsid w:val="001E463B"/>
    <w:rsid w:val="003402E0"/>
    <w:rsid w:val="003F41E7"/>
    <w:rsid w:val="00400112"/>
    <w:rsid w:val="00402F6B"/>
    <w:rsid w:val="00455F67"/>
    <w:rsid w:val="005B5596"/>
    <w:rsid w:val="005D172D"/>
    <w:rsid w:val="006D331C"/>
    <w:rsid w:val="00724BE9"/>
    <w:rsid w:val="0079025A"/>
    <w:rsid w:val="0083677F"/>
    <w:rsid w:val="008904CD"/>
    <w:rsid w:val="008B3F7E"/>
    <w:rsid w:val="008E4242"/>
    <w:rsid w:val="00981B63"/>
    <w:rsid w:val="009C2F40"/>
    <w:rsid w:val="00B163C0"/>
    <w:rsid w:val="00BE269A"/>
    <w:rsid w:val="00BF725E"/>
    <w:rsid w:val="00CF20F9"/>
    <w:rsid w:val="00D212F6"/>
    <w:rsid w:val="00DF6244"/>
    <w:rsid w:val="00F96C12"/>
    <w:rsid w:val="00FD75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CD9B1"/>
  <w15:docId w15:val="{D10BEE15-75CA-4EB9-B741-0B5E2B1F2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extepardfaut">
    <w:name w:val="Texte par défaut"/>
    <w:basedOn w:val="Normal"/>
    <w:qFormat/>
    <w:pPr>
      <w:overflowPunct w:val="0"/>
      <w:autoSpaceDE w:val="0"/>
      <w:textAlignment w:val="baseline"/>
    </w:pPr>
    <w:rPr>
      <w:rFonts w:eastAsia="Times New Roman" w:cs="Times New Roman"/>
      <w:szCs w:val="20"/>
    </w:rPr>
  </w:style>
  <w:style w:type="numbering" w:customStyle="1" w:styleId="podNumberedList">
    <w:name w:val="podNumberedList"/>
    <w:qFormat/>
  </w:style>
  <w:style w:type="numbering" w:customStyle="1" w:styleId="podBulletedList">
    <w:name w:val="podBulletedList"/>
    <w:qFormat/>
  </w:style>
  <w:style w:type="paragraph" w:styleId="Paragraphedeliste">
    <w:name w:val="List Paragraph"/>
    <w:basedOn w:val="Normal"/>
    <w:uiPriority w:val="34"/>
    <w:qFormat/>
    <w:rsid w:val="0083677F"/>
    <w:pPr>
      <w:ind w:left="720"/>
      <w:contextualSpacing/>
    </w:pPr>
    <w:rPr>
      <w:rFonts w:cs="Mangal"/>
      <w:szCs w:val="21"/>
    </w:rPr>
  </w:style>
  <w:style w:type="paragraph" w:styleId="NormalWeb">
    <w:name w:val="Normal (Web)"/>
    <w:basedOn w:val="Normal"/>
    <w:uiPriority w:val="99"/>
    <w:unhideWhenUsed/>
    <w:rsid w:val="0079025A"/>
    <w:pPr>
      <w:suppressAutoHyphens w:val="0"/>
      <w:spacing w:before="100" w:beforeAutospacing="1" w:after="100" w:afterAutospacing="1"/>
    </w:pPr>
    <w:rPr>
      <w:rFonts w:eastAsia="Times New Roman" w:cs="Times New Roman"/>
      <w:kern w:val="0"/>
      <w:lang w:val="fr-FR" w:eastAsia="fr-FR" w:bidi="ar-SA"/>
    </w:rPr>
  </w:style>
  <w:style w:type="character" w:styleId="lev">
    <w:name w:val="Strong"/>
    <w:basedOn w:val="Policepardfaut"/>
    <w:uiPriority w:val="22"/>
    <w:qFormat/>
    <w:rsid w:val="0079025A"/>
    <w:rPr>
      <w:b/>
      <w:bCs/>
    </w:rPr>
  </w:style>
  <w:style w:type="character" w:styleId="Accentuation">
    <w:name w:val="Emphasis"/>
    <w:basedOn w:val="Policepardfaut"/>
    <w:uiPriority w:val="20"/>
    <w:qFormat/>
    <w:rsid w:val="001D2FD7"/>
    <w:rPr>
      <w:i/>
      <w:iCs/>
    </w:rPr>
  </w:style>
  <w:style w:type="paragraph" w:styleId="En-tte">
    <w:name w:val="header"/>
    <w:basedOn w:val="Normal"/>
    <w:link w:val="En-tteCar"/>
    <w:uiPriority w:val="99"/>
    <w:unhideWhenUsed/>
    <w:rsid w:val="00FD7567"/>
    <w:pPr>
      <w:tabs>
        <w:tab w:val="center" w:pos="4513"/>
        <w:tab w:val="right" w:pos="9026"/>
      </w:tabs>
    </w:pPr>
    <w:rPr>
      <w:rFonts w:cs="Mangal"/>
      <w:szCs w:val="21"/>
    </w:rPr>
  </w:style>
  <w:style w:type="character" w:customStyle="1" w:styleId="En-tteCar">
    <w:name w:val="En-tête Car"/>
    <w:basedOn w:val="Policepardfaut"/>
    <w:link w:val="En-tte"/>
    <w:uiPriority w:val="99"/>
    <w:rsid w:val="00FD7567"/>
    <w:rPr>
      <w:rFonts w:cs="Mangal"/>
      <w:szCs w:val="21"/>
    </w:rPr>
  </w:style>
  <w:style w:type="paragraph" w:styleId="Pieddepage">
    <w:name w:val="footer"/>
    <w:basedOn w:val="Normal"/>
    <w:link w:val="PieddepageCar"/>
    <w:uiPriority w:val="99"/>
    <w:unhideWhenUsed/>
    <w:rsid w:val="00FD7567"/>
    <w:pPr>
      <w:tabs>
        <w:tab w:val="center" w:pos="4513"/>
        <w:tab w:val="right" w:pos="9026"/>
      </w:tabs>
    </w:pPr>
    <w:rPr>
      <w:rFonts w:cs="Mangal"/>
      <w:szCs w:val="21"/>
    </w:rPr>
  </w:style>
  <w:style w:type="character" w:customStyle="1" w:styleId="PieddepageCar">
    <w:name w:val="Pied de page Car"/>
    <w:basedOn w:val="Policepardfaut"/>
    <w:link w:val="Pieddepage"/>
    <w:uiPriority w:val="99"/>
    <w:rsid w:val="00FD7567"/>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1944</Words>
  <Characters>10693</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tmpuRkNN6</vt:lpstr>
    </vt:vector>
  </TitlesOfParts>
  <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tmpuRkNN6</dc:title>
  <dc:subject/>
  <dc:creator>André NUYENS</dc:creator>
  <dc:description/>
  <cp:lastModifiedBy>isabelle roze</cp:lastModifiedBy>
  <cp:revision>2</cp:revision>
  <dcterms:created xsi:type="dcterms:W3CDTF">2026-01-12T14:57:00Z</dcterms:created>
  <dcterms:modified xsi:type="dcterms:W3CDTF">2026-01-12T14:57:00Z</dcterms:modified>
  <dc:language>en-US</dc:language>
</cp:coreProperties>
</file>