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7E3E3" w14:textId="77777777" w:rsidR="00EB6D4D" w:rsidRPr="00B23F56" w:rsidRDefault="009279B1">
      <w:pPr>
        <w:tabs>
          <w:tab w:val="left" w:pos="6300"/>
        </w:tabs>
        <w:jc w:val="center"/>
        <w:rPr>
          <w:rFonts w:asciiTheme="minorHAnsi" w:hAnsiTheme="minorHAnsi"/>
        </w:rPr>
      </w:pPr>
      <w:r w:rsidRPr="00B23F56">
        <w:rPr>
          <w:rFonts w:asciiTheme="minorHAnsi" w:hAnsiTheme="minorHAnsi"/>
          <w:b/>
          <w:u w:val="single"/>
        </w:rPr>
        <w:t>Séance du 25 novembre 2025</w:t>
      </w:r>
    </w:p>
    <w:p w14:paraId="6537791E" w14:textId="77777777" w:rsidR="00EB6D4D" w:rsidRPr="00B23F56" w:rsidRDefault="00EB6D4D">
      <w:pPr>
        <w:ind w:left="1134" w:hanging="992"/>
        <w:rPr>
          <w:rFonts w:asciiTheme="minorHAnsi" w:hAnsiTheme="minorHAnsi"/>
          <w:color w:val="000000"/>
        </w:rPr>
      </w:pPr>
    </w:p>
    <w:p w14:paraId="1C2E6711" w14:textId="77777777" w:rsidR="00EB6D4D" w:rsidRDefault="009279B1">
      <w:pPr>
        <w:jc w:val="center"/>
        <w:rPr>
          <w:rFonts w:asciiTheme="minorHAnsi" w:hAnsiTheme="minorHAnsi"/>
          <w:b/>
          <w:bCs/>
          <w:u w:val="single"/>
        </w:rPr>
      </w:pPr>
      <w:r w:rsidRPr="00B23F56">
        <w:rPr>
          <w:rFonts w:asciiTheme="minorHAnsi" w:hAnsiTheme="minorHAnsi"/>
          <w:b/>
          <w:bCs/>
          <w:u w:val="single"/>
        </w:rPr>
        <w:t>Ordre du jour</w:t>
      </w:r>
    </w:p>
    <w:p w14:paraId="1A927F2C" w14:textId="77777777" w:rsidR="00B23F56" w:rsidRPr="00B23F56" w:rsidRDefault="00B23F56">
      <w:pPr>
        <w:jc w:val="center"/>
        <w:rPr>
          <w:rFonts w:asciiTheme="minorHAnsi" w:hAnsiTheme="minorHAnsi"/>
          <w:b/>
          <w:bCs/>
          <w:u w:val="single"/>
        </w:rPr>
      </w:pPr>
    </w:p>
    <w:p w14:paraId="3B34B19F" w14:textId="77777777" w:rsidR="00EB6D4D" w:rsidRDefault="009279B1">
      <w:pPr>
        <w:rPr>
          <w:rFonts w:asciiTheme="minorHAnsi" w:hAnsiTheme="minorHAnsi"/>
          <w:b/>
          <w:bCs/>
          <w:u w:val="single"/>
        </w:rPr>
      </w:pPr>
      <w:r w:rsidRPr="00B23F56">
        <w:rPr>
          <w:rFonts w:asciiTheme="minorHAnsi" w:hAnsiTheme="minorHAnsi"/>
          <w:b/>
          <w:bCs/>
          <w:u w:val="single"/>
        </w:rPr>
        <w:t>Séance publique</w:t>
      </w:r>
    </w:p>
    <w:p w14:paraId="365DAA74" w14:textId="77777777" w:rsidR="00B23F56" w:rsidRPr="00B23F56" w:rsidRDefault="00B23F56">
      <w:pPr>
        <w:rPr>
          <w:rFonts w:asciiTheme="minorHAnsi" w:hAnsiTheme="minorHAnsi"/>
          <w:b/>
          <w:bCs/>
          <w:u w:val="single"/>
        </w:rPr>
      </w:pPr>
    </w:p>
    <w:p w14:paraId="6F8EEE4F" w14:textId="77777777" w:rsidR="00EB6D4D" w:rsidRPr="00B23F56" w:rsidRDefault="009279B1" w:rsidP="00B23F56">
      <w:pPr>
        <w:pStyle w:val="Paragraphedeliste"/>
        <w:numPr>
          <w:ilvl w:val="0"/>
          <w:numId w:val="5"/>
        </w:numPr>
        <w:spacing w:after="119"/>
        <w:ind w:left="567" w:hanging="567"/>
        <w:rPr>
          <w:rFonts w:asciiTheme="minorHAnsi" w:hAnsiTheme="minorHAnsi"/>
        </w:rPr>
      </w:pPr>
      <w:r w:rsidRPr="00B23F56">
        <w:rPr>
          <w:rFonts w:asciiTheme="minorHAnsi" w:hAnsiTheme="minorHAnsi"/>
          <w:b/>
          <w:bCs/>
          <w:u w:val="single"/>
        </w:rPr>
        <w:t>Objet</w:t>
      </w:r>
      <w:r w:rsidRPr="00B23F56">
        <w:rPr>
          <w:rFonts w:asciiTheme="minorHAnsi" w:hAnsiTheme="minorHAnsi"/>
        </w:rPr>
        <w:t> : Examen du projet de rapport annuel relatif aux économies d’échelle et aux synergies existantes et à développer entre la Commune et le C.P.A.S. de LOBBES – Exercice 2026</w:t>
      </w:r>
    </w:p>
    <w:p w14:paraId="59594CD3" w14:textId="6AF63D1E" w:rsidR="00EB6D4D" w:rsidRPr="00B23F56" w:rsidRDefault="009279B1" w:rsidP="00B23F56">
      <w:pPr>
        <w:pStyle w:val="Paragraphedeliste"/>
        <w:numPr>
          <w:ilvl w:val="0"/>
          <w:numId w:val="5"/>
        </w:numPr>
        <w:spacing w:after="119"/>
        <w:ind w:left="567" w:hanging="567"/>
        <w:rPr>
          <w:rFonts w:asciiTheme="minorHAnsi" w:hAnsiTheme="minorHAnsi"/>
        </w:rPr>
      </w:pPr>
      <w:r w:rsidRPr="00B23F56">
        <w:rPr>
          <w:rFonts w:asciiTheme="minorHAnsi" w:hAnsiTheme="minorHAnsi"/>
          <w:b/>
          <w:bCs/>
          <w:u w:val="single"/>
        </w:rPr>
        <w:t>Objet</w:t>
      </w:r>
      <w:r w:rsidRPr="00B23F56">
        <w:rPr>
          <w:rFonts w:asciiTheme="minorHAnsi" w:hAnsiTheme="minorHAnsi"/>
        </w:rPr>
        <w:t> : Fonctionnement institutionnel — Séance du Conseil conjoint Commune-C.P.A.S. — Procès-verbal de la séance du 2</w:t>
      </w:r>
      <w:r w:rsidR="00B36CDE">
        <w:rPr>
          <w:rFonts w:asciiTheme="minorHAnsi" w:hAnsiTheme="minorHAnsi"/>
        </w:rPr>
        <w:t>3</w:t>
      </w:r>
      <w:r w:rsidRPr="00B23F56">
        <w:rPr>
          <w:rFonts w:asciiTheme="minorHAnsi" w:hAnsiTheme="minorHAnsi"/>
        </w:rPr>
        <w:t xml:space="preserve"> mars 2025 — Approbation</w:t>
      </w:r>
    </w:p>
    <w:p w14:paraId="51E52BDE" w14:textId="77777777" w:rsidR="00EB6D4D" w:rsidRPr="00B23F56" w:rsidRDefault="009279B1">
      <w:pPr>
        <w:tabs>
          <w:tab w:val="left" w:pos="993"/>
        </w:tabs>
        <w:spacing w:after="159" w:line="259" w:lineRule="auto"/>
        <w:jc w:val="center"/>
        <w:rPr>
          <w:rFonts w:asciiTheme="minorHAnsi" w:hAnsiTheme="minorHAnsi" w:cs="Times New Roman"/>
          <w:color w:val="000000"/>
        </w:rPr>
      </w:pPr>
      <w:r w:rsidRPr="00B23F56">
        <w:rPr>
          <w:rFonts w:asciiTheme="minorHAnsi" w:hAnsiTheme="minorHAnsi" w:cs="Times New Roman"/>
          <w:color w:val="000000"/>
        </w:rPr>
        <w:t>--------------------------------</w:t>
      </w:r>
    </w:p>
    <w:p w14:paraId="5FD0CF18" w14:textId="65F3FA19" w:rsidR="00EB6D4D" w:rsidRPr="00B23F56" w:rsidRDefault="00B23F56">
      <w:pPr>
        <w:jc w:val="center"/>
        <w:rPr>
          <w:rFonts w:asciiTheme="minorHAnsi" w:hAnsiTheme="minorHAnsi"/>
          <w:b/>
          <w:bCs/>
          <w:u w:val="single"/>
        </w:rPr>
      </w:pPr>
      <w:r w:rsidRPr="00B23F56">
        <w:rPr>
          <w:rFonts w:asciiTheme="minorHAnsi" w:hAnsiTheme="minorHAnsi"/>
          <w:b/>
          <w:bCs/>
          <w:u w:val="single"/>
        </w:rPr>
        <w:t>Projet de délibérations</w:t>
      </w:r>
    </w:p>
    <w:p w14:paraId="68A5B7B0" w14:textId="77777777" w:rsidR="00EB6D4D" w:rsidRPr="00B23F56" w:rsidRDefault="009279B1">
      <w:pPr>
        <w:rPr>
          <w:rFonts w:asciiTheme="minorHAnsi" w:hAnsiTheme="minorHAnsi"/>
          <w:b/>
          <w:bCs/>
          <w:u w:val="single"/>
        </w:rPr>
      </w:pPr>
      <w:r w:rsidRPr="00B23F56">
        <w:rPr>
          <w:rFonts w:asciiTheme="minorHAnsi" w:hAnsiTheme="minorHAnsi"/>
          <w:b/>
          <w:bCs/>
          <w:u w:val="single"/>
        </w:rPr>
        <w:t>Séance publique</w:t>
      </w:r>
    </w:p>
    <w:p w14:paraId="3884D153" w14:textId="77777777" w:rsidR="00EB6D4D" w:rsidRPr="00B23F56" w:rsidRDefault="00EB6D4D">
      <w:pPr>
        <w:rPr>
          <w:rFonts w:asciiTheme="minorHAnsi" w:hAnsiTheme="minorHAnsi"/>
        </w:rPr>
      </w:pPr>
    </w:p>
    <w:p w14:paraId="5A5F36B1" w14:textId="77777777" w:rsidR="00EB6D4D" w:rsidRPr="00B23F56" w:rsidRDefault="00EB6D4D">
      <w:pPr>
        <w:rPr>
          <w:rFonts w:asciiTheme="minorHAnsi" w:hAnsiTheme="minorHAnsi"/>
        </w:rPr>
      </w:pPr>
    </w:p>
    <w:p w14:paraId="11C20077" w14:textId="3A9F6238" w:rsidR="00EB6D4D" w:rsidRPr="00EF5ADA" w:rsidRDefault="009279B1" w:rsidP="00EF5ADA">
      <w:pPr>
        <w:pStyle w:val="Paragraphedeliste"/>
        <w:numPr>
          <w:ilvl w:val="0"/>
          <w:numId w:val="6"/>
        </w:numPr>
        <w:ind w:left="567" w:hanging="567"/>
        <w:rPr>
          <w:rFonts w:asciiTheme="minorHAnsi" w:hAnsiTheme="minorHAnsi"/>
          <w:b/>
          <w:bCs/>
        </w:rPr>
      </w:pPr>
      <w:r w:rsidRPr="00EF5ADA">
        <w:rPr>
          <w:rFonts w:asciiTheme="minorHAnsi" w:hAnsiTheme="minorHAnsi"/>
          <w:b/>
          <w:bCs/>
          <w:u w:val="single"/>
        </w:rPr>
        <w:t>Objet</w:t>
      </w:r>
      <w:r w:rsidRPr="00EF5ADA">
        <w:rPr>
          <w:rFonts w:asciiTheme="minorHAnsi" w:hAnsiTheme="minorHAnsi"/>
          <w:b/>
          <w:bCs/>
        </w:rPr>
        <w:t> : Examen du projet de rapport annuel relatif aux économies d’échelle et aux synergies existantes et à développer entre la Commune et le C.P.A.S. de LOBBES – Exercice 2026</w:t>
      </w:r>
    </w:p>
    <w:p w14:paraId="5A9898BD" w14:textId="77777777" w:rsidR="00EB6D4D" w:rsidRPr="00B23F56" w:rsidRDefault="00EB6D4D">
      <w:pPr>
        <w:rPr>
          <w:rFonts w:asciiTheme="minorHAnsi" w:hAnsiTheme="minorHAnsi"/>
        </w:rPr>
      </w:pPr>
    </w:p>
    <w:p w14:paraId="2B287DC0" w14:textId="77777777" w:rsidR="00EB6D4D" w:rsidRPr="00B23F56" w:rsidRDefault="009279B1">
      <w:pPr>
        <w:tabs>
          <w:tab w:val="left" w:pos="0"/>
        </w:tabs>
        <w:ind w:right="79" w:firstLine="851"/>
        <w:contextualSpacing/>
        <w:jc w:val="both"/>
        <w:rPr>
          <w:rFonts w:asciiTheme="minorHAnsi" w:hAnsiTheme="minorHAnsi"/>
        </w:rPr>
      </w:pPr>
      <w:r w:rsidRPr="00B23F56">
        <w:rPr>
          <w:rFonts w:asciiTheme="minorHAnsi" w:hAnsiTheme="minorHAnsi"/>
        </w:rPr>
        <w:t>Le Conseil Communal, siégeant en séance publique</w:t>
      </w:r>
    </w:p>
    <w:p w14:paraId="4B6D0897" w14:textId="77777777" w:rsidR="00EB6D4D" w:rsidRPr="00B23F56" w:rsidRDefault="00EB6D4D" w:rsidP="00EF5ADA">
      <w:pPr>
        <w:tabs>
          <w:tab w:val="left" w:pos="0"/>
        </w:tabs>
        <w:ind w:right="79" w:firstLine="851"/>
        <w:contextualSpacing/>
        <w:jc w:val="both"/>
        <w:rPr>
          <w:rFonts w:asciiTheme="minorHAnsi" w:hAnsiTheme="minorHAnsi"/>
        </w:rPr>
      </w:pPr>
    </w:p>
    <w:p w14:paraId="30EF5A87" w14:textId="77777777" w:rsidR="00EB6D4D" w:rsidRPr="00B23F56" w:rsidRDefault="009279B1" w:rsidP="00EF5ADA">
      <w:pPr>
        <w:pStyle w:val="xnN2pod"/>
        <w:jc w:val="both"/>
        <w:rPr>
          <w:rFonts w:asciiTheme="minorHAnsi" w:hAnsiTheme="minorHAnsi"/>
        </w:rPr>
      </w:pPr>
      <w:r w:rsidRPr="00B23F56">
        <w:rPr>
          <w:rFonts w:asciiTheme="minorHAnsi" w:hAnsiTheme="minorHAnsi"/>
        </w:rPr>
        <w:t>Vu le Code de la Démocratie Locale et de la Décentralisation, particulièrement, l'article L1122-30 et l'article L 1122-11 ;</w:t>
      </w:r>
    </w:p>
    <w:p w14:paraId="6970C66E" w14:textId="77777777" w:rsidR="00EB6D4D" w:rsidRPr="00B23F56" w:rsidRDefault="009279B1" w:rsidP="00EF5ADA">
      <w:pPr>
        <w:pStyle w:val="xnN2pod"/>
        <w:jc w:val="both"/>
        <w:rPr>
          <w:rFonts w:asciiTheme="minorHAnsi" w:hAnsiTheme="minorHAnsi"/>
        </w:rPr>
      </w:pPr>
      <w:r w:rsidRPr="00B23F56">
        <w:rPr>
          <w:rFonts w:asciiTheme="minorHAnsi" w:hAnsiTheme="minorHAnsi"/>
        </w:rPr>
        <w:t>Vu la loi organique des CPAS du 8 juillet 1976, particulièrement, l'article 26bis ;</w:t>
      </w:r>
    </w:p>
    <w:p w14:paraId="26795E8D" w14:textId="6D4E168F" w:rsidR="00EB6D4D" w:rsidRPr="00B23F56" w:rsidRDefault="009279B1" w:rsidP="00EF5ADA">
      <w:pPr>
        <w:ind w:firstLine="851"/>
        <w:jc w:val="both"/>
        <w:rPr>
          <w:rFonts w:asciiTheme="minorHAnsi" w:hAnsiTheme="minorHAnsi"/>
        </w:rPr>
      </w:pPr>
      <w:r w:rsidRPr="00B23F56">
        <w:rPr>
          <w:rFonts w:asciiTheme="minorHAnsi" w:hAnsiTheme="minorHAnsi"/>
        </w:rPr>
        <w:t>Vu l’Arrêté du Gouvernement wallon du 28 mars 2019 fixant le canevas du rapport annuel sur les synergies en exécution de l’article L1122-11, alinéa 7, du Code de la Démocratie Locale et de la Décentralisation </w:t>
      </w:r>
    </w:p>
    <w:p w14:paraId="192D12FA" w14:textId="77777777" w:rsidR="00EB6D4D" w:rsidRPr="00B23F56" w:rsidRDefault="009279B1" w:rsidP="00EF5ADA">
      <w:pPr>
        <w:pStyle w:val="xnN2pod"/>
        <w:jc w:val="both"/>
        <w:rPr>
          <w:rFonts w:asciiTheme="minorHAnsi" w:hAnsiTheme="minorHAnsi"/>
        </w:rPr>
      </w:pPr>
      <w:r w:rsidRPr="00B23F56">
        <w:rPr>
          <w:rFonts w:asciiTheme="minorHAnsi" w:hAnsiTheme="minorHAnsi"/>
        </w:rPr>
        <w:t>Vu le procès-verbal du Comité de direction conjoint en date du 22 octobre 2025, ci-annexé ;</w:t>
      </w:r>
    </w:p>
    <w:p w14:paraId="713DCCCC" w14:textId="5BEC99AB" w:rsidR="00EB6D4D" w:rsidRPr="00B23F56" w:rsidRDefault="009279B1" w:rsidP="00EF5ADA">
      <w:pPr>
        <w:pStyle w:val="xnN2pod"/>
        <w:jc w:val="both"/>
        <w:rPr>
          <w:rFonts w:asciiTheme="minorHAnsi" w:hAnsiTheme="minorHAnsi"/>
        </w:rPr>
      </w:pPr>
      <w:r w:rsidRPr="00B23F56">
        <w:rPr>
          <w:rFonts w:asciiTheme="minorHAnsi" w:hAnsiTheme="minorHAnsi"/>
        </w:rPr>
        <w:t>Vu le procès-verbal du comité de concertation Commune-CPAS</w:t>
      </w:r>
      <w:r w:rsidR="00EF5ADA">
        <w:rPr>
          <w:rFonts w:asciiTheme="minorHAnsi" w:hAnsiTheme="minorHAnsi"/>
        </w:rPr>
        <w:t xml:space="preserve"> </w:t>
      </w:r>
      <w:r w:rsidRPr="00B23F56">
        <w:rPr>
          <w:rFonts w:asciiTheme="minorHAnsi" w:hAnsiTheme="minorHAnsi"/>
        </w:rPr>
        <w:t>en date du 12</w:t>
      </w:r>
      <w:r w:rsidR="00EF5ADA">
        <w:rPr>
          <w:rFonts w:asciiTheme="minorHAnsi" w:hAnsiTheme="minorHAnsi"/>
        </w:rPr>
        <w:t> </w:t>
      </w:r>
      <w:r w:rsidRPr="00B23F56">
        <w:rPr>
          <w:rFonts w:asciiTheme="minorHAnsi" w:hAnsiTheme="minorHAnsi"/>
        </w:rPr>
        <w:t>novembre 2025, ci-annexé ;</w:t>
      </w:r>
    </w:p>
    <w:p w14:paraId="6AE68EFD" w14:textId="77777777" w:rsidR="00EB6D4D" w:rsidRPr="00B23F56" w:rsidRDefault="009279B1" w:rsidP="00EF5ADA">
      <w:pPr>
        <w:pStyle w:val="xnN2pod"/>
        <w:jc w:val="both"/>
        <w:rPr>
          <w:rFonts w:asciiTheme="minorHAnsi" w:hAnsiTheme="minorHAnsi"/>
        </w:rPr>
      </w:pPr>
      <w:r w:rsidRPr="00B23F56">
        <w:rPr>
          <w:rFonts w:asciiTheme="minorHAnsi" w:hAnsiTheme="minorHAnsi"/>
        </w:rPr>
        <w:t>Considérant le projet de rapport annuel relatif aux économies d’échelle et aux synergies existantes et à développer entre la Commune et le C.P.A.S. de LOBBES – Exercice 2026, tel qu'annexé ; </w:t>
      </w:r>
    </w:p>
    <w:p w14:paraId="2A087ADF" w14:textId="7F4CCF9A" w:rsidR="00EB6D4D" w:rsidRPr="00B23F56" w:rsidRDefault="009279B1" w:rsidP="00EF5ADA">
      <w:pPr>
        <w:pStyle w:val="xnN2pod"/>
        <w:jc w:val="both"/>
        <w:rPr>
          <w:rFonts w:asciiTheme="minorHAnsi" w:hAnsiTheme="minorHAnsi"/>
        </w:rPr>
      </w:pPr>
      <w:r w:rsidRPr="00B23F56">
        <w:rPr>
          <w:rFonts w:asciiTheme="minorHAnsi" w:hAnsiTheme="minorHAnsi"/>
        </w:rPr>
        <w:t>Considérant que celui-ci a été examiné par le Comité de direction commun le</w:t>
      </w:r>
      <w:r w:rsidR="00EF5ADA">
        <w:rPr>
          <w:rFonts w:asciiTheme="minorHAnsi" w:hAnsiTheme="minorHAnsi"/>
        </w:rPr>
        <w:t xml:space="preserve"> </w:t>
      </w:r>
      <w:r w:rsidRPr="00B23F56">
        <w:rPr>
          <w:rFonts w:asciiTheme="minorHAnsi" w:hAnsiTheme="minorHAnsi"/>
        </w:rPr>
        <w:t>22</w:t>
      </w:r>
      <w:r w:rsidR="00EF5ADA">
        <w:rPr>
          <w:rFonts w:asciiTheme="minorHAnsi" w:hAnsiTheme="minorHAnsi"/>
        </w:rPr>
        <w:t> </w:t>
      </w:r>
      <w:r w:rsidRPr="00B23F56">
        <w:rPr>
          <w:rFonts w:asciiTheme="minorHAnsi" w:hAnsiTheme="minorHAnsi"/>
        </w:rPr>
        <w:t>octobre 2025, que les synergies au cours de l'exercice 2026 seront davantage axées sur l'informatique, les ressources humaines et la cohésion entre les équipes des deux institutions ;</w:t>
      </w:r>
    </w:p>
    <w:p w14:paraId="225E7356" w14:textId="685ECFF8" w:rsidR="00EB6D4D" w:rsidRPr="00B23F56" w:rsidRDefault="009279B1" w:rsidP="00EF5ADA">
      <w:pPr>
        <w:pStyle w:val="xnN2pod"/>
        <w:jc w:val="both"/>
        <w:rPr>
          <w:rFonts w:asciiTheme="minorHAnsi" w:hAnsiTheme="minorHAnsi"/>
        </w:rPr>
      </w:pPr>
      <w:r w:rsidRPr="00B23F56">
        <w:rPr>
          <w:rFonts w:asciiTheme="minorHAnsi" w:hAnsiTheme="minorHAnsi"/>
        </w:rPr>
        <w:t>Considérant que le même document a été débattu</w:t>
      </w:r>
      <w:r w:rsidR="00EF5ADA">
        <w:rPr>
          <w:rFonts w:asciiTheme="minorHAnsi" w:hAnsiTheme="minorHAnsi"/>
        </w:rPr>
        <w:t xml:space="preserve"> </w:t>
      </w:r>
      <w:r w:rsidRPr="00B23F56">
        <w:rPr>
          <w:rFonts w:asciiTheme="minorHAnsi" w:hAnsiTheme="minorHAnsi"/>
        </w:rPr>
        <w:t>par le Comité de concertation le 12 novembre 2025 ;</w:t>
      </w:r>
    </w:p>
    <w:p w14:paraId="1C7B782C" w14:textId="3821D67E" w:rsidR="00EB6D4D" w:rsidRPr="00B23F56" w:rsidRDefault="009279B1" w:rsidP="00EF5ADA">
      <w:pPr>
        <w:pStyle w:val="xnN2pod"/>
        <w:jc w:val="both"/>
        <w:rPr>
          <w:rFonts w:asciiTheme="minorHAnsi" w:hAnsiTheme="minorHAnsi"/>
        </w:rPr>
      </w:pPr>
      <w:r w:rsidRPr="00B23F56">
        <w:rPr>
          <w:rFonts w:asciiTheme="minorHAnsi" w:hAnsiTheme="minorHAnsi"/>
        </w:rPr>
        <w:t>Considérant que les conseillers son</w:t>
      </w:r>
      <w:r w:rsidR="00EF5ADA">
        <w:rPr>
          <w:rFonts w:asciiTheme="minorHAnsi" w:hAnsiTheme="minorHAnsi"/>
        </w:rPr>
        <w:t xml:space="preserve">t </w:t>
      </w:r>
      <w:r w:rsidRPr="00B23F56">
        <w:rPr>
          <w:rFonts w:asciiTheme="minorHAnsi" w:hAnsiTheme="minorHAnsi"/>
        </w:rPr>
        <w:t>invités</w:t>
      </w:r>
      <w:r w:rsidR="00EF5ADA">
        <w:rPr>
          <w:rFonts w:asciiTheme="minorHAnsi" w:hAnsiTheme="minorHAnsi"/>
        </w:rPr>
        <w:t xml:space="preserve"> </w:t>
      </w:r>
      <w:r w:rsidRPr="00B23F56">
        <w:rPr>
          <w:rFonts w:asciiTheme="minorHAnsi" w:hAnsiTheme="minorHAnsi"/>
        </w:rPr>
        <w:t>à formuler de nouvelles propositions et/ou à émettre des remarques sur le document</w:t>
      </w:r>
      <w:r w:rsidR="00995A57">
        <w:rPr>
          <w:rFonts w:asciiTheme="minorHAnsi" w:hAnsiTheme="minorHAnsi"/>
        </w:rPr>
        <w:t> ;</w:t>
      </w:r>
    </w:p>
    <w:p w14:paraId="47BDDFDD" w14:textId="7D9320D9" w:rsidR="00EB6D4D" w:rsidRPr="00B23F56" w:rsidRDefault="009279B1" w:rsidP="00EF5ADA">
      <w:pPr>
        <w:pStyle w:val="xnN2pod"/>
        <w:jc w:val="both"/>
        <w:rPr>
          <w:rFonts w:asciiTheme="minorHAnsi" w:hAnsiTheme="minorHAnsi"/>
        </w:rPr>
      </w:pPr>
      <w:r w:rsidRPr="00B23F56">
        <w:rPr>
          <w:rFonts w:asciiTheme="minorHAnsi" w:hAnsiTheme="minorHAnsi"/>
        </w:rPr>
        <w:t>Considérant que ce projet de rapport devra être adopté</w:t>
      </w:r>
      <w:r w:rsidR="00EF5ADA">
        <w:rPr>
          <w:rFonts w:asciiTheme="minorHAnsi" w:hAnsiTheme="minorHAnsi"/>
        </w:rPr>
        <w:t xml:space="preserve"> </w:t>
      </w:r>
      <w:r w:rsidRPr="00B23F56">
        <w:rPr>
          <w:rFonts w:asciiTheme="minorHAnsi" w:hAnsiTheme="minorHAnsi"/>
        </w:rPr>
        <w:t>par le</w:t>
      </w:r>
      <w:r w:rsidR="00EF5ADA">
        <w:rPr>
          <w:rFonts w:asciiTheme="minorHAnsi" w:hAnsiTheme="minorHAnsi"/>
        </w:rPr>
        <w:t xml:space="preserve">s </w:t>
      </w:r>
      <w:r w:rsidRPr="00B23F56">
        <w:rPr>
          <w:rFonts w:asciiTheme="minorHAnsi" w:hAnsiTheme="minorHAnsi"/>
        </w:rPr>
        <w:t>prochain</w:t>
      </w:r>
      <w:r w:rsidR="00EF5ADA">
        <w:rPr>
          <w:rFonts w:asciiTheme="minorHAnsi" w:hAnsiTheme="minorHAnsi"/>
        </w:rPr>
        <w:t xml:space="preserve">s </w:t>
      </w:r>
      <w:r w:rsidRPr="00B23F56">
        <w:rPr>
          <w:rFonts w:asciiTheme="minorHAnsi" w:hAnsiTheme="minorHAnsi"/>
        </w:rPr>
        <w:t>Conseil communal et Conseil de l'</w:t>
      </w:r>
      <w:r w:rsidR="00EF5ADA">
        <w:rPr>
          <w:rFonts w:asciiTheme="minorHAnsi" w:hAnsiTheme="minorHAnsi"/>
        </w:rPr>
        <w:t>A</w:t>
      </w:r>
      <w:r w:rsidRPr="00B23F56">
        <w:rPr>
          <w:rFonts w:asciiTheme="minorHAnsi" w:hAnsiTheme="minorHAnsi"/>
        </w:rPr>
        <w:t xml:space="preserve">ction </w:t>
      </w:r>
      <w:r w:rsidR="00EF5ADA">
        <w:rPr>
          <w:rFonts w:asciiTheme="minorHAnsi" w:hAnsiTheme="minorHAnsi"/>
        </w:rPr>
        <w:t>S</w:t>
      </w:r>
      <w:r w:rsidRPr="00B23F56">
        <w:rPr>
          <w:rFonts w:asciiTheme="minorHAnsi" w:hAnsiTheme="minorHAnsi"/>
        </w:rPr>
        <w:t>ociale</w:t>
      </w:r>
      <w:r w:rsidR="00995A57">
        <w:rPr>
          <w:rFonts w:asciiTheme="minorHAnsi" w:hAnsiTheme="minorHAnsi"/>
        </w:rPr>
        <w:t> ;</w:t>
      </w:r>
    </w:p>
    <w:p w14:paraId="5A41FDBF" w14:textId="77777777" w:rsidR="00EB6D4D" w:rsidRPr="00B23F56" w:rsidRDefault="00EB6D4D" w:rsidP="00EF5ADA">
      <w:pPr>
        <w:ind w:firstLine="850"/>
        <w:jc w:val="both"/>
        <w:rPr>
          <w:rFonts w:asciiTheme="minorHAnsi" w:hAnsiTheme="minorHAnsi"/>
        </w:rPr>
      </w:pPr>
    </w:p>
    <w:p w14:paraId="7A89D32B" w14:textId="55BCF6E0" w:rsidR="00EB6D4D" w:rsidRPr="00B23F56" w:rsidRDefault="009279B1" w:rsidP="00EF5ADA">
      <w:pPr>
        <w:pStyle w:val="xnN2pod"/>
        <w:jc w:val="both"/>
        <w:rPr>
          <w:rFonts w:asciiTheme="minorHAnsi" w:hAnsiTheme="minorHAnsi"/>
        </w:rPr>
      </w:pPr>
      <w:r w:rsidRPr="00B23F56">
        <w:rPr>
          <w:rStyle w:val="xnN3pod"/>
          <w:rFonts w:asciiTheme="minorHAnsi" w:hAnsiTheme="minorHAnsi"/>
        </w:rPr>
        <w:lastRenderedPageBreak/>
        <w:t>PROCÈDE à</w:t>
      </w:r>
      <w:r w:rsidR="00EF5ADA">
        <w:rPr>
          <w:rFonts w:asciiTheme="minorHAnsi" w:hAnsiTheme="minorHAnsi"/>
        </w:rPr>
        <w:t xml:space="preserve"> </w:t>
      </w:r>
      <w:r w:rsidRPr="00B23F56">
        <w:rPr>
          <w:rFonts w:asciiTheme="minorHAnsi" w:hAnsiTheme="minorHAnsi"/>
        </w:rPr>
        <w:t>l'examen du</w:t>
      </w:r>
      <w:r w:rsidR="00EF5ADA">
        <w:rPr>
          <w:rFonts w:asciiTheme="minorHAnsi" w:hAnsiTheme="minorHAnsi"/>
        </w:rPr>
        <w:t xml:space="preserve"> </w:t>
      </w:r>
      <w:r w:rsidRPr="00B23F56">
        <w:rPr>
          <w:rFonts w:asciiTheme="minorHAnsi" w:hAnsiTheme="minorHAnsi"/>
        </w:rPr>
        <w:t>rapport annuel relatif aux économies d’échelle et aux synergies existantes et à développer entre la Commune et le Centre Public d'Action Sociale, exercice 2026.</w:t>
      </w:r>
    </w:p>
    <w:p w14:paraId="14771A53" w14:textId="1F0B3EB9" w:rsidR="00EB6D4D" w:rsidRDefault="009279B1" w:rsidP="00EF5ADA">
      <w:pPr>
        <w:pStyle w:val="xnN2pod"/>
        <w:jc w:val="both"/>
        <w:rPr>
          <w:rFonts w:asciiTheme="minorHAnsi" w:hAnsiTheme="minorHAnsi"/>
        </w:rPr>
      </w:pPr>
      <w:r w:rsidRPr="00B23F56">
        <w:rPr>
          <w:rFonts w:asciiTheme="minorHAnsi" w:hAnsiTheme="minorHAnsi"/>
        </w:rPr>
        <w:t>Les conseillers sont</w:t>
      </w:r>
      <w:r w:rsidR="00EF5ADA">
        <w:rPr>
          <w:rFonts w:asciiTheme="minorHAnsi" w:hAnsiTheme="minorHAnsi"/>
        </w:rPr>
        <w:t xml:space="preserve"> </w:t>
      </w:r>
      <w:r w:rsidRPr="00B23F56">
        <w:rPr>
          <w:rFonts w:asciiTheme="minorHAnsi" w:hAnsiTheme="minorHAnsi"/>
        </w:rPr>
        <w:t>invités</w:t>
      </w:r>
      <w:r w:rsidR="00EF5ADA">
        <w:rPr>
          <w:rFonts w:asciiTheme="minorHAnsi" w:hAnsiTheme="minorHAnsi"/>
        </w:rPr>
        <w:t xml:space="preserve"> </w:t>
      </w:r>
      <w:r w:rsidRPr="00B23F56">
        <w:rPr>
          <w:rFonts w:asciiTheme="minorHAnsi" w:hAnsiTheme="minorHAnsi"/>
        </w:rPr>
        <w:t>à formuler de nouvelles propositions et/ou à émettre des remarques sur le document.</w:t>
      </w:r>
    </w:p>
    <w:p w14:paraId="558A1265" w14:textId="77777777" w:rsidR="00EE3380" w:rsidRPr="00B23F56" w:rsidRDefault="00EE3380" w:rsidP="00EF5ADA">
      <w:pPr>
        <w:pStyle w:val="xnN2pod"/>
        <w:jc w:val="both"/>
        <w:rPr>
          <w:rFonts w:asciiTheme="minorHAnsi" w:hAnsiTheme="minorHAnsi"/>
        </w:rPr>
      </w:pPr>
    </w:p>
    <w:p w14:paraId="3839A5D0" w14:textId="7F015DFE" w:rsidR="00EB6D4D" w:rsidRDefault="00EF5ADA" w:rsidP="00EF5ADA">
      <w:pPr>
        <w:pStyle w:val="xnN2pod"/>
        <w:jc w:val="both"/>
        <w:rPr>
          <w:rFonts w:asciiTheme="minorHAnsi" w:hAnsiTheme="minorHAnsi"/>
        </w:rPr>
      </w:pPr>
      <w:r w:rsidRPr="00EF5ADA">
        <w:rPr>
          <w:rFonts w:asciiTheme="minorHAnsi" w:hAnsiTheme="minorHAnsi"/>
          <w:b/>
          <w:bCs/>
        </w:rPr>
        <w:t>DECIDE</w:t>
      </w:r>
      <w:r w:rsidR="009279B1" w:rsidRPr="00B23F56">
        <w:rPr>
          <w:rFonts w:asciiTheme="minorHAnsi" w:hAnsiTheme="minorHAnsi"/>
        </w:rPr>
        <w:t>:</w:t>
      </w:r>
    </w:p>
    <w:p w14:paraId="2E79270D" w14:textId="77777777" w:rsidR="00EF5ADA" w:rsidRPr="00B23F56" w:rsidRDefault="00EF5ADA" w:rsidP="00EF5ADA">
      <w:pPr>
        <w:pStyle w:val="xnN2pod"/>
        <w:jc w:val="both"/>
        <w:rPr>
          <w:rFonts w:asciiTheme="minorHAnsi" w:hAnsiTheme="minorHAnsi"/>
        </w:rPr>
      </w:pPr>
    </w:p>
    <w:p w14:paraId="169AF73B" w14:textId="45D76B1D" w:rsidR="00EB6D4D" w:rsidRPr="00B23F56" w:rsidRDefault="00524CF8" w:rsidP="00EF5ADA">
      <w:pPr>
        <w:pStyle w:val="xnN2pod"/>
        <w:jc w:val="both"/>
        <w:rPr>
          <w:rFonts w:asciiTheme="minorHAnsi" w:hAnsiTheme="minorHAnsi"/>
        </w:rPr>
      </w:pPr>
      <w:r w:rsidRPr="00524CF8">
        <w:rPr>
          <w:rFonts w:asciiTheme="minorHAnsi" w:hAnsiTheme="minorHAnsi"/>
          <w:b/>
          <w:bCs/>
        </w:rPr>
        <w:t>Article unique</w:t>
      </w:r>
      <w:r>
        <w:rPr>
          <w:rFonts w:asciiTheme="minorHAnsi" w:hAnsiTheme="minorHAnsi"/>
        </w:rPr>
        <w:t xml:space="preserve">. </w:t>
      </w:r>
      <w:r w:rsidR="009279B1" w:rsidRPr="00B23F56">
        <w:rPr>
          <w:rFonts w:asciiTheme="minorHAnsi" w:hAnsiTheme="minorHAnsi"/>
        </w:rPr>
        <w:t xml:space="preserve">De transmettre copie de la présente délibération au </w:t>
      </w:r>
      <w:r w:rsidR="00995A57">
        <w:rPr>
          <w:rFonts w:asciiTheme="minorHAnsi" w:hAnsiTheme="minorHAnsi"/>
        </w:rPr>
        <w:t>C</w:t>
      </w:r>
      <w:r w:rsidR="009279B1" w:rsidRPr="00B23F56">
        <w:rPr>
          <w:rFonts w:asciiTheme="minorHAnsi" w:hAnsiTheme="minorHAnsi"/>
        </w:rPr>
        <w:t>onseil de l'</w:t>
      </w:r>
      <w:r w:rsidR="00995A57">
        <w:rPr>
          <w:rFonts w:asciiTheme="minorHAnsi" w:hAnsiTheme="minorHAnsi"/>
        </w:rPr>
        <w:t>A</w:t>
      </w:r>
      <w:r w:rsidR="009279B1" w:rsidRPr="00B23F56">
        <w:rPr>
          <w:rFonts w:asciiTheme="minorHAnsi" w:hAnsiTheme="minorHAnsi"/>
        </w:rPr>
        <w:t xml:space="preserve">ction </w:t>
      </w:r>
      <w:r w:rsidR="00995A57">
        <w:rPr>
          <w:rFonts w:asciiTheme="minorHAnsi" w:hAnsiTheme="minorHAnsi"/>
        </w:rPr>
        <w:t>S</w:t>
      </w:r>
      <w:r w:rsidR="009279B1" w:rsidRPr="00B23F56">
        <w:rPr>
          <w:rFonts w:asciiTheme="minorHAnsi" w:hAnsiTheme="minorHAnsi"/>
        </w:rPr>
        <w:t>ociale</w:t>
      </w:r>
    </w:p>
    <w:p w14:paraId="66E0F5D7" w14:textId="6AD64E72" w:rsidR="00EB6D4D" w:rsidRPr="00B23F56" w:rsidRDefault="009279B1" w:rsidP="00EF5ADA">
      <w:pPr>
        <w:tabs>
          <w:tab w:val="left" w:pos="993"/>
        </w:tabs>
        <w:spacing w:after="159" w:line="259" w:lineRule="auto"/>
        <w:jc w:val="center"/>
        <w:rPr>
          <w:rFonts w:asciiTheme="minorHAnsi" w:hAnsiTheme="minorHAnsi"/>
        </w:rPr>
      </w:pPr>
      <w:r w:rsidRPr="00B23F56">
        <w:rPr>
          <w:rFonts w:asciiTheme="minorHAnsi" w:hAnsiTheme="minorHAnsi"/>
          <w:color w:val="000000"/>
        </w:rPr>
        <w:t>--------------------------------</w:t>
      </w:r>
    </w:p>
    <w:p w14:paraId="5F442AD8" w14:textId="313C14D1" w:rsidR="00EB6D4D" w:rsidRPr="00EF5ADA" w:rsidRDefault="009279B1" w:rsidP="00EF5ADA">
      <w:pPr>
        <w:pStyle w:val="Paragraphedeliste"/>
        <w:numPr>
          <w:ilvl w:val="0"/>
          <w:numId w:val="6"/>
        </w:numPr>
        <w:ind w:left="567" w:hanging="567"/>
        <w:jc w:val="both"/>
        <w:rPr>
          <w:rFonts w:asciiTheme="minorHAnsi" w:hAnsiTheme="minorHAnsi"/>
          <w:b/>
          <w:bCs/>
        </w:rPr>
      </w:pPr>
      <w:r w:rsidRPr="00EF5ADA">
        <w:rPr>
          <w:rFonts w:asciiTheme="minorHAnsi" w:hAnsiTheme="minorHAnsi"/>
          <w:b/>
          <w:bCs/>
          <w:u w:val="single"/>
        </w:rPr>
        <w:t>Objet</w:t>
      </w:r>
      <w:r w:rsidRPr="00EF5ADA">
        <w:rPr>
          <w:rFonts w:asciiTheme="minorHAnsi" w:hAnsiTheme="minorHAnsi"/>
          <w:b/>
          <w:bCs/>
        </w:rPr>
        <w:t> : Fonctionnement institutionnel — Séance du Conseil conjoint Commune-C.P.A.S. — Procès-verbal de la séance du 2</w:t>
      </w:r>
      <w:r w:rsidR="00524CF8">
        <w:rPr>
          <w:rFonts w:asciiTheme="minorHAnsi" w:hAnsiTheme="minorHAnsi"/>
          <w:b/>
          <w:bCs/>
        </w:rPr>
        <w:t>3</w:t>
      </w:r>
      <w:r w:rsidRPr="00EF5ADA">
        <w:rPr>
          <w:rFonts w:asciiTheme="minorHAnsi" w:hAnsiTheme="minorHAnsi"/>
          <w:b/>
          <w:bCs/>
        </w:rPr>
        <w:t xml:space="preserve"> mars 2025 — Approbation</w:t>
      </w:r>
    </w:p>
    <w:p w14:paraId="552C9654" w14:textId="77777777" w:rsidR="00EB6D4D" w:rsidRPr="00B23F56" w:rsidRDefault="00EB6D4D" w:rsidP="00EF5ADA">
      <w:pPr>
        <w:jc w:val="both"/>
        <w:rPr>
          <w:rFonts w:asciiTheme="minorHAnsi" w:hAnsiTheme="minorHAnsi"/>
        </w:rPr>
      </w:pPr>
    </w:p>
    <w:p w14:paraId="2A900A01" w14:textId="77777777" w:rsidR="00EB6D4D" w:rsidRPr="00B23F56" w:rsidRDefault="009279B1" w:rsidP="00EF5ADA">
      <w:pPr>
        <w:tabs>
          <w:tab w:val="left" w:pos="0"/>
        </w:tabs>
        <w:ind w:right="79" w:firstLine="851"/>
        <w:contextualSpacing/>
        <w:jc w:val="both"/>
        <w:rPr>
          <w:rFonts w:asciiTheme="minorHAnsi" w:hAnsiTheme="minorHAnsi"/>
        </w:rPr>
      </w:pPr>
      <w:r w:rsidRPr="00B23F56">
        <w:rPr>
          <w:rFonts w:asciiTheme="minorHAnsi" w:hAnsiTheme="minorHAnsi"/>
        </w:rPr>
        <w:t>Le Conseil Communal, siégeant en séance publique</w:t>
      </w:r>
    </w:p>
    <w:p w14:paraId="72DC9B02" w14:textId="77777777" w:rsidR="00EB6D4D" w:rsidRPr="00B23F56" w:rsidRDefault="00EB6D4D" w:rsidP="00EF5ADA">
      <w:pPr>
        <w:tabs>
          <w:tab w:val="left" w:pos="0"/>
        </w:tabs>
        <w:ind w:right="79" w:firstLine="851"/>
        <w:contextualSpacing/>
        <w:jc w:val="both"/>
        <w:rPr>
          <w:rFonts w:asciiTheme="minorHAnsi" w:hAnsiTheme="minorHAnsi"/>
        </w:rPr>
      </w:pPr>
    </w:p>
    <w:p w14:paraId="143382FB" w14:textId="77777777" w:rsidR="00EB6D4D" w:rsidRPr="00B23F56" w:rsidRDefault="009279B1" w:rsidP="00EF5ADA">
      <w:pPr>
        <w:pStyle w:val="xnN2pod"/>
        <w:jc w:val="both"/>
        <w:rPr>
          <w:rFonts w:asciiTheme="minorHAnsi" w:hAnsiTheme="minorHAnsi"/>
        </w:rPr>
      </w:pPr>
      <w:r w:rsidRPr="00B23F56">
        <w:rPr>
          <w:rFonts w:asciiTheme="minorHAnsi" w:hAnsiTheme="minorHAnsi"/>
        </w:rPr>
        <w:t>Vu le Code de la Démocratie Locale et de la Décentralisation, particulièrement, l'article L1122-30 et l'article L 1122-11 ;</w:t>
      </w:r>
    </w:p>
    <w:p w14:paraId="1734965A" w14:textId="77777777" w:rsidR="00EB6D4D" w:rsidRPr="00B23F56" w:rsidRDefault="009279B1" w:rsidP="00EF5ADA">
      <w:pPr>
        <w:pStyle w:val="xnN2pod"/>
        <w:jc w:val="both"/>
        <w:rPr>
          <w:rFonts w:asciiTheme="minorHAnsi" w:hAnsiTheme="minorHAnsi"/>
        </w:rPr>
      </w:pPr>
      <w:r w:rsidRPr="00B23F56">
        <w:rPr>
          <w:rFonts w:asciiTheme="minorHAnsi" w:hAnsiTheme="minorHAnsi"/>
        </w:rPr>
        <w:t>Vu la loi organique des CPAS du 8 juillet 1976, particulièrement, l'article 26bis ;</w:t>
      </w:r>
    </w:p>
    <w:p w14:paraId="5778B2E4" w14:textId="77777777" w:rsidR="00EB6D4D" w:rsidRPr="00B23F56" w:rsidRDefault="00EB6D4D" w:rsidP="00EF5ADA">
      <w:pPr>
        <w:ind w:firstLine="850"/>
        <w:jc w:val="both"/>
        <w:rPr>
          <w:rFonts w:asciiTheme="minorHAnsi" w:hAnsiTheme="minorHAnsi"/>
        </w:rPr>
      </w:pPr>
    </w:p>
    <w:p w14:paraId="4C73B782" w14:textId="77777777" w:rsidR="00EB6D4D" w:rsidRPr="00B23F56" w:rsidRDefault="009279B1" w:rsidP="00EF5ADA">
      <w:pPr>
        <w:pStyle w:val="xnN2pod"/>
        <w:jc w:val="both"/>
        <w:rPr>
          <w:rFonts w:asciiTheme="minorHAnsi" w:hAnsiTheme="minorHAnsi"/>
        </w:rPr>
      </w:pPr>
      <w:r w:rsidRPr="00B23F56">
        <w:rPr>
          <w:rStyle w:val="xnN3pod"/>
          <w:rFonts w:asciiTheme="minorHAnsi" w:hAnsiTheme="minorHAnsi"/>
        </w:rPr>
        <w:t>DECIDE, </w:t>
      </w:r>
    </w:p>
    <w:p w14:paraId="0E53D889" w14:textId="77777777" w:rsidR="00EB6D4D" w:rsidRPr="00B23F56" w:rsidRDefault="009279B1" w:rsidP="00EF5ADA">
      <w:pPr>
        <w:pStyle w:val="xnN2pod"/>
        <w:jc w:val="both"/>
        <w:rPr>
          <w:rFonts w:asciiTheme="minorHAnsi" w:hAnsiTheme="minorHAnsi"/>
        </w:rPr>
      </w:pPr>
      <w:r w:rsidRPr="00B23F56">
        <w:rPr>
          <w:rFonts w:asciiTheme="minorHAnsi" w:hAnsiTheme="minorHAnsi"/>
        </w:rPr>
        <w:t> </w:t>
      </w:r>
    </w:p>
    <w:p w14:paraId="41A6BF3C" w14:textId="54167277" w:rsidR="00EB6D4D" w:rsidRPr="00B23F56" w:rsidRDefault="009279B1" w:rsidP="00EF5ADA">
      <w:pPr>
        <w:pStyle w:val="xnN2pod"/>
        <w:jc w:val="both"/>
        <w:rPr>
          <w:rFonts w:asciiTheme="minorHAnsi" w:hAnsiTheme="minorHAnsi"/>
        </w:rPr>
      </w:pPr>
      <w:r w:rsidRPr="00B23F56">
        <w:rPr>
          <w:rStyle w:val="xnN1pod"/>
          <w:rFonts w:asciiTheme="minorHAnsi" w:hAnsiTheme="minorHAnsi"/>
        </w:rPr>
        <w:t>Article unique</w:t>
      </w:r>
      <w:r w:rsidRPr="00B23F56">
        <w:rPr>
          <w:rStyle w:val="xnN3pod"/>
          <w:rFonts w:asciiTheme="minorHAnsi" w:hAnsiTheme="minorHAnsi"/>
        </w:rPr>
        <w:t>.</w:t>
      </w:r>
      <w:r w:rsidR="00EE3380">
        <w:rPr>
          <w:rStyle w:val="xnN3pod"/>
          <w:rFonts w:asciiTheme="minorHAnsi" w:hAnsiTheme="minorHAnsi"/>
        </w:rPr>
        <w:t xml:space="preserve"> </w:t>
      </w:r>
      <w:r w:rsidRPr="00B23F56">
        <w:rPr>
          <w:rFonts w:asciiTheme="minorHAnsi" w:hAnsiTheme="minorHAnsi"/>
        </w:rPr>
        <w:t>Le procès-verbal de la séance du Conseil conjoint Commune-C.P.A.S.</w:t>
      </w:r>
      <w:r w:rsidR="00EE3380">
        <w:rPr>
          <w:rFonts w:asciiTheme="minorHAnsi" w:hAnsiTheme="minorHAnsi"/>
        </w:rPr>
        <w:t xml:space="preserve"> </w:t>
      </w:r>
      <w:r w:rsidRPr="00B23F56">
        <w:rPr>
          <w:rFonts w:asciiTheme="minorHAnsi" w:hAnsiTheme="minorHAnsi"/>
        </w:rPr>
        <w:t>du 23 mars 2025</w:t>
      </w:r>
      <w:r w:rsidR="00EE3380">
        <w:rPr>
          <w:rFonts w:asciiTheme="minorHAnsi" w:hAnsiTheme="minorHAnsi"/>
        </w:rPr>
        <w:t xml:space="preserve"> </w:t>
      </w:r>
      <w:r w:rsidRPr="00B23F56">
        <w:rPr>
          <w:rFonts w:asciiTheme="minorHAnsi" w:hAnsiTheme="minorHAnsi"/>
        </w:rPr>
        <w:t>est approuvé.</w:t>
      </w:r>
    </w:p>
    <w:p w14:paraId="350334DE" w14:textId="77777777" w:rsidR="00EB6D4D" w:rsidRDefault="009279B1" w:rsidP="00EE3380">
      <w:pPr>
        <w:tabs>
          <w:tab w:val="left" w:pos="993"/>
        </w:tabs>
        <w:spacing w:after="159" w:line="259" w:lineRule="auto"/>
        <w:jc w:val="center"/>
        <w:rPr>
          <w:color w:val="000000"/>
          <w:sz w:val="22"/>
        </w:rPr>
      </w:pPr>
      <w:r>
        <w:rPr>
          <w:color w:val="000000"/>
          <w:sz w:val="22"/>
        </w:rPr>
        <w:t>--------------------------------</w:t>
      </w:r>
    </w:p>
    <w:p w14:paraId="4A460E81" w14:textId="77777777" w:rsidR="00EB6D4D" w:rsidRDefault="00EB6D4D" w:rsidP="00EF5ADA">
      <w:pPr>
        <w:tabs>
          <w:tab w:val="left" w:pos="0"/>
        </w:tabs>
        <w:ind w:right="79"/>
        <w:contextualSpacing/>
        <w:jc w:val="both"/>
        <w:rPr>
          <w:sz w:val="4"/>
          <w:szCs w:val="4"/>
        </w:rPr>
      </w:pPr>
    </w:p>
    <w:sectPr w:rsidR="00EB6D4D">
      <w:pgSz w:w="11906" w:h="16838"/>
      <w:pgMar w:top="1417" w:right="1134" w:bottom="1417" w:left="1701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775C"/>
    <w:multiLevelType w:val="hybridMultilevel"/>
    <w:tmpl w:val="9A10E61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42A73"/>
    <w:multiLevelType w:val="multilevel"/>
    <w:tmpl w:val="4BE4C73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8CE3109"/>
    <w:multiLevelType w:val="multilevel"/>
    <w:tmpl w:val="E750A152"/>
    <w:lvl w:ilvl="0">
      <w:start w:val="1"/>
      <w:numFmt w:val="none"/>
      <w:pStyle w:val="Titre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re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1537C1"/>
    <w:multiLevelType w:val="multilevel"/>
    <w:tmpl w:val="48E864E4"/>
    <w:lvl w:ilvl="0">
      <w:start w:val="1"/>
      <w:numFmt w:val="bullet"/>
      <w:pStyle w:val="podBulletItem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7246C4E"/>
    <w:multiLevelType w:val="hybridMultilevel"/>
    <w:tmpl w:val="9A145672"/>
    <w:lvl w:ilvl="0" w:tplc="10283F3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6C6F59"/>
    <w:multiLevelType w:val="multilevel"/>
    <w:tmpl w:val="10A60F78"/>
    <w:lvl w:ilvl="0">
      <w:start w:val="1"/>
      <w:numFmt w:val="decimal"/>
      <w:pStyle w:val="podNumberItem"/>
      <w:lvlText w:val="%1."/>
      <w:lvlJc w:val="left"/>
      <w:pPr>
        <w:tabs>
          <w:tab w:val="num" w:pos="922"/>
        </w:tabs>
        <w:ind w:left="922" w:hanging="461"/>
      </w:pPr>
    </w:lvl>
    <w:lvl w:ilvl="1">
      <w:start w:val="1"/>
      <w:numFmt w:val="decimal"/>
      <w:lvlText w:val="%2."/>
      <w:lvlJc w:val="left"/>
      <w:pPr>
        <w:tabs>
          <w:tab w:val="num" w:pos="1383"/>
        </w:tabs>
        <w:ind w:left="1383" w:hanging="461"/>
      </w:pPr>
    </w:lvl>
    <w:lvl w:ilvl="2">
      <w:start w:val="1"/>
      <w:numFmt w:val="decimal"/>
      <w:lvlText w:val="%3."/>
      <w:lvlJc w:val="left"/>
      <w:pPr>
        <w:tabs>
          <w:tab w:val="num" w:pos="1843"/>
        </w:tabs>
        <w:ind w:left="1843" w:hanging="461"/>
      </w:pPr>
    </w:lvl>
    <w:lvl w:ilvl="3">
      <w:start w:val="1"/>
      <w:numFmt w:val="decimal"/>
      <w:lvlText w:val="%4."/>
      <w:lvlJc w:val="left"/>
      <w:pPr>
        <w:tabs>
          <w:tab w:val="num" w:pos="2304"/>
        </w:tabs>
        <w:ind w:left="2304" w:hanging="461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40021554">
    <w:abstractNumId w:val="2"/>
  </w:num>
  <w:num w:numId="2" w16cid:durableId="344282733">
    <w:abstractNumId w:val="1"/>
  </w:num>
  <w:num w:numId="3" w16cid:durableId="2047480928">
    <w:abstractNumId w:val="5"/>
  </w:num>
  <w:num w:numId="4" w16cid:durableId="1518231134">
    <w:abstractNumId w:val="3"/>
  </w:num>
  <w:num w:numId="5" w16cid:durableId="1883520504">
    <w:abstractNumId w:val="0"/>
  </w:num>
  <w:num w:numId="6" w16cid:durableId="21446145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936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D4D"/>
    <w:rsid w:val="0022690A"/>
    <w:rsid w:val="002762A7"/>
    <w:rsid w:val="00524CF8"/>
    <w:rsid w:val="009279B1"/>
    <w:rsid w:val="00995A57"/>
    <w:rsid w:val="00B23F56"/>
    <w:rsid w:val="00B36CDE"/>
    <w:rsid w:val="00EB6D4D"/>
    <w:rsid w:val="00EE3380"/>
    <w:rsid w:val="00EF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4C00E"/>
  <w15:docId w15:val="{AB3B62E3-B132-4070-87FF-F8730D939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oto Serif CJK SC" w:hAnsi="Times New Roman" w:cs="Lohit Devanagari"/>
        <w:kern w:val="2"/>
        <w:sz w:val="24"/>
        <w:szCs w:val="24"/>
        <w:lang w:val="fr-B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Normal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next w:val="Normal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next w:val="Normal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Titre4">
    <w:name w:val="heading 4"/>
    <w:basedOn w:val="Heading"/>
    <w:next w:val="Normal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Titre5">
    <w:name w:val="heading 5"/>
    <w:basedOn w:val="Heading"/>
    <w:next w:val="Normal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Titre6">
    <w:name w:val="heading 6"/>
    <w:basedOn w:val="Heading"/>
    <w:next w:val="Normal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StrongEmphasis">
    <w:name w:val="Strong Emphasis"/>
    <w:basedOn w:val="Policepardfaut"/>
    <w:qFormat/>
    <w:rPr>
      <w:b/>
      <w:bCs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xnN1pod">
    <w:name w:val="xnN1pod"/>
    <w:qFormat/>
    <w:rPr>
      <w:b/>
      <w:u w:val="single"/>
    </w:rPr>
  </w:style>
  <w:style w:type="character" w:customStyle="1" w:styleId="xnN3pod">
    <w:name w:val="xnN3pod"/>
    <w:qFormat/>
    <w:rPr>
      <w:b/>
    </w:rPr>
  </w:style>
  <w:style w:type="paragraph" w:customStyle="1" w:styleId="ParaKWN">
    <w:name w:val="ParaKWN"/>
    <w:basedOn w:val="Normal"/>
    <w:qFormat/>
    <w:pPr>
      <w:keepNext/>
    </w:p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Normal"/>
    <w:qFormat/>
    <w:pPr>
      <w:numPr>
        <w:numId w:val="4"/>
      </w:numPr>
    </w:pPr>
  </w:style>
  <w:style w:type="paragraph" w:customStyle="1" w:styleId="podNumberItem">
    <w:name w:val="podNumberItem"/>
    <w:basedOn w:val="Normal"/>
    <w:qFormat/>
    <w:pPr>
      <w:numPr>
        <w:numId w:val="3"/>
      </w:numPr>
    </w:pPr>
  </w:style>
  <w:style w:type="paragraph" w:customStyle="1" w:styleId="podBulletItemKeepWithNext">
    <w:name w:val="podBullet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podNumberItemKeepWithNext">
    <w:name w:val="podNumber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Tablecell">
    <w:name w:val="Table cell"/>
    <w:basedOn w:val="Normal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Corpsdetexte2">
    <w:name w:val="Body Text 2"/>
    <w:basedOn w:val="Normal"/>
    <w:qFormat/>
    <w:rPr>
      <w:rFonts w:ascii="Courier New" w:eastAsia="Times New Roman" w:hAnsi="Courier New" w:cs="Courier New"/>
      <w:sz w:val="20"/>
      <w:lang w:eastAsia="fr-FR"/>
    </w:rPr>
  </w:style>
  <w:style w:type="paragraph" w:customStyle="1" w:styleId="xnN2pod">
    <w:name w:val="xnN2pod"/>
    <w:basedOn w:val="Normal"/>
    <w:qFormat/>
    <w:pPr>
      <w:ind w:firstLine="834"/>
    </w:pPr>
  </w:style>
  <w:style w:type="numbering" w:customStyle="1" w:styleId="WW8Num1">
    <w:name w:val="WW8Num1"/>
    <w:qFormat/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Paragraphedeliste">
    <w:name w:val="List Paragraph"/>
    <w:basedOn w:val="Normal"/>
    <w:uiPriority w:val="34"/>
    <w:qFormat/>
    <w:rsid w:val="00B23F56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476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tmpzgln51</dc:title>
  <dc:subject/>
  <dc:creator>isabelle roze</dc:creator>
  <dc:description/>
  <cp:lastModifiedBy>isabelle roze</cp:lastModifiedBy>
  <cp:revision>8</cp:revision>
  <dcterms:created xsi:type="dcterms:W3CDTF">2025-11-19T09:17:00Z</dcterms:created>
  <dcterms:modified xsi:type="dcterms:W3CDTF">2025-11-19T09:31:00Z</dcterms:modified>
  <dc:language>en-US</dc:language>
</cp:coreProperties>
</file>