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C19546" w14:textId="77777777" w:rsidR="00767155" w:rsidRPr="00E17F32" w:rsidRDefault="00E40BE4" w:rsidP="00F42878">
      <w:pPr>
        <w:contextualSpacing/>
        <w:jc w:val="center"/>
        <w:rPr>
          <w:rFonts w:asciiTheme="minorHAnsi" w:hAnsiTheme="minorHAnsi"/>
        </w:rPr>
      </w:pPr>
      <w:r w:rsidRPr="00E17F32">
        <w:rPr>
          <w:rFonts w:asciiTheme="minorHAnsi" w:hAnsiTheme="minorHAnsi" w:cs="Times New Roman"/>
          <w:b/>
          <w:sz w:val="40"/>
          <w:szCs w:val="40"/>
          <w:u w:val="single"/>
        </w:rPr>
        <w:t>Conseil communal du 21 octobre 2025</w:t>
      </w:r>
    </w:p>
    <w:p w14:paraId="46886251" w14:textId="77777777" w:rsidR="00767155" w:rsidRPr="00E17F32" w:rsidRDefault="00E40BE4" w:rsidP="00F42878">
      <w:pPr>
        <w:contextualSpacing/>
        <w:jc w:val="center"/>
        <w:rPr>
          <w:rFonts w:asciiTheme="minorHAnsi" w:hAnsiTheme="minorHAnsi" w:cs="Times New Roman"/>
          <w:b/>
          <w:sz w:val="40"/>
          <w:szCs w:val="40"/>
          <w:u w:val="single"/>
        </w:rPr>
      </w:pPr>
      <w:r w:rsidRPr="00E17F32">
        <w:rPr>
          <w:rFonts w:asciiTheme="minorHAnsi" w:hAnsiTheme="minorHAnsi" w:cs="Times New Roman"/>
          <w:b/>
          <w:sz w:val="40"/>
          <w:szCs w:val="40"/>
          <w:u w:val="single"/>
        </w:rPr>
        <w:t>NOTE DE SYNTHESE</w:t>
      </w:r>
    </w:p>
    <w:p w14:paraId="793086A1" w14:textId="77777777" w:rsidR="00767155" w:rsidRPr="00E17F32" w:rsidRDefault="00767155" w:rsidP="00F42878">
      <w:pPr>
        <w:pStyle w:val="Textepardfaut"/>
        <w:contextualSpacing/>
        <w:jc w:val="both"/>
        <w:rPr>
          <w:rFonts w:asciiTheme="minorHAnsi" w:hAnsiTheme="minorHAnsi"/>
          <w:b/>
          <w:sz w:val="40"/>
          <w:szCs w:val="24"/>
          <w:u w:val="single"/>
        </w:rPr>
      </w:pPr>
    </w:p>
    <w:p w14:paraId="55A9BA16" w14:textId="77777777" w:rsidR="00767155" w:rsidRPr="00E17F32" w:rsidRDefault="00767155" w:rsidP="00F42878">
      <w:pPr>
        <w:tabs>
          <w:tab w:val="left" w:pos="432"/>
        </w:tabs>
        <w:contextualSpacing/>
        <w:rPr>
          <w:rFonts w:asciiTheme="minorHAnsi" w:hAnsiTheme="minorHAnsi"/>
          <w:b/>
          <w:lang w:eastAsia="fr-BE"/>
        </w:rPr>
      </w:pPr>
    </w:p>
    <w:p w14:paraId="6B54B189" w14:textId="77777777" w:rsidR="00767155" w:rsidRPr="00E17F32" w:rsidRDefault="00E40BE4" w:rsidP="00F42878">
      <w:pPr>
        <w:tabs>
          <w:tab w:val="left" w:pos="1575"/>
        </w:tabs>
        <w:spacing w:after="119"/>
        <w:contextualSpacing/>
        <w:rPr>
          <w:rFonts w:asciiTheme="minorHAnsi" w:eastAsia="Arial Unicode MS" w:hAnsiTheme="minorHAnsi" w:cs="Arial Unicode MS"/>
          <w:b/>
          <w:u w:val="single"/>
        </w:rPr>
      </w:pPr>
      <w:r w:rsidRPr="00E17F32">
        <w:rPr>
          <w:rFonts w:asciiTheme="minorHAnsi" w:eastAsia="Arial Unicode MS" w:hAnsiTheme="minorHAnsi" w:cs="Arial Unicode MS"/>
          <w:b/>
          <w:u w:val="single"/>
        </w:rPr>
        <w:t>Séance publique</w:t>
      </w:r>
    </w:p>
    <w:p w14:paraId="0FAAAC4F" w14:textId="77777777" w:rsidR="00910D30" w:rsidRPr="00E17F32" w:rsidRDefault="00910D30" w:rsidP="00F42878">
      <w:pPr>
        <w:tabs>
          <w:tab w:val="left" w:pos="1575"/>
        </w:tabs>
        <w:spacing w:after="119"/>
        <w:contextualSpacing/>
        <w:rPr>
          <w:rFonts w:asciiTheme="minorHAnsi" w:eastAsia="Arial Unicode MS" w:hAnsiTheme="minorHAnsi" w:cs="Arial Unicode MS"/>
          <w:b/>
          <w:u w:val="single"/>
        </w:rPr>
      </w:pPr>
    </w:p>
    <w:p w14:paraId="04FAE2EF" w14:textId="189A5A8C" w:rsidR="003A7042" w:rsidRPr="00E17F32" w:rsidRDefault="00E40BE4" w:rsidP="00FF2291">
      <w:pPr>
        <w:pStyle w:val="Paragraphedeliste"/>
        <w:numPr>
          <w:ilvl w:val="0"/>
          <w:numId w:val="4"/>
        </w:numPr>
        <w:tabs>
          <w:tab w:val="left" w:pos="2142"/>
        </w:tabs>
        <w:spacing w:before="119" w:after="119"/>
        <w:ind w:left="714" w:hanging="357"/>
        <w:contextualSpacing w:val="0"/>
        <w:rPr>
          <w:rFonts w:asciiTheme="minorHAnsi" w:hAnsiTheme="minorHAnsi"/>
          <w:b/>
          <w:bCs/>
        </w:rPr>
      </w:pPr>
      <w:r w:rsidRPr="00E17F32">
        <w:rPr>
          <w:rFonts w:asciiTheme="minorHAnsi" w:hAnsiTheme="minorHAnsi"/>
          <w:b/>
          <w:bCs/>
        </w:rPr>
        <w:t>Fonctionnement institutionnel — Plan Stratégique Transversal — Prise d'acte</w:t>
      </w:r>
    </w:p>
    <w:p w14:paraId="17932630" w14:textId="77777777" w:rsidR="003A7042" w:rsidRPr="00E17F32" w:rsidRDefault="003A7042" w:rsidP="00FF2291">
      <w:pPr>
        <w:tabs>
          <w:tab w:val="left" w:pos="2142"/>
        </w:tabs>
        <w:spacing w:before="119" w:after="119"/>
        <w:rPr>
          <w:rFonts w:asciiTheme="minorHAnsi" w:hAnsiTheme="minorHAnsi"/>
          <w:u w:val="single"/>
        </w:rPr>
      </w:pPr>
      <w:bookmarkStart w:id="0" w:name="_Hlk211239105"/>
      <w:r w:rsidRPr="00CD41A5">
        <w:rPr>
          <w:rFonts w:asciiTheme="minorHAnsi" w:hAnsiTheme="minorHAnsi"/>
          <w:sz w:val="22"/>
          <w:szCs w:val="22"/>
          <w:u w:val="single"/>
        </w:rPr>
        <w:t>Bases légales</w:t>
      </w:r>
      <w:r w:rsidRPr="00E17F32">
        <w:rPr>
          <w:rFonts w:asciiTheme="minorHAnsi" w:hAnsiTheme="minorHAnsi"/>
          <w:u w:val="single"/>
        </w:rPr>
        <w:t> :</w:t>
      </w:r>
    </w:p>
    <w:p w14:paraId="361900E4" w14:textId="4F35451D" w:rsidR="000E71B8" w:rsidRPr="00E17F32" w:rsidRDefault="000E71B8" w:rsidP="00F42878">
      <w:pPr>
        <w:pStyle w:val="NormalWeb"/>
        <w:shd w:val="clear" w:color="auto" w:fill="FDFDFD"/>
        <w:spacing w:before="0" w:beforeAutospacing="0" w:after="120" w:afterAutospacing="0" w:line="360" w:lineRule="atLeast"/>
        <w:contextualSpacing/>
        <w:jc w:val="both"/>
        <w:rPr>
          <w:rFonts w:asciiTheme="minorHAnsi" w:hAnsiTheme="minorHAnsi" w:cs="Arial"/>
          <w:color w:val="000000"/>
          <w:sz w:val="22"/>
          <w:szCs w:val="22"/>
        </w:rPr>
      </w:pPr>
      <w:r w:rsidRPr="00E17F32">
        <w:rPr>
          <w:rFonts w:asciiTheme="minorHAnsi" w:hAnsiTheme="minorHAnsi" w:cs="Arial"/>
          <w:color w:val="000000"/>
          <w:sz w:val="22"/>
          <w:szCs w:val="22"/>
          <w:lang w:val="fr-BE"/>
        </w:rPr>
        <w:t>L</w:t>
      </w:r>
      <w:r w:rsidRPr="00E17F32">
        <w:rPr>
          <w:rFonts w:asciiTheme="minorHAnsi" w:hAnsiTheme="minorHAnsi" w:cs="Arial"/>
          <w:color w:val="000000"/>
          <w:sz w:val="22"/>
          <w:szCs w:val="22"/>
        </w:rPr>
        <w:t>e Code de la Démocratie Locale et de la Décentralisation et notamment ses articles L 1123-23, L1123-27, L1211-3.</w:t>
      </w:r>
    </w:p>
    <w:p w14:paraId="67EF5C13" w14:textId="7EAF491A" w:rsidR="000E71B8" w:rsidRPr="00E17F32" w:rsidRDefault="000E71B8" w:rsidP="00F42878">
      <w:pPr>
        <w:pStyle w:val="NormalWeb"/>
        <w:shd w:val="clear" w:color="auto" w:fill="FDFDFD"/>
        <w:spacing w:before="0" w:beforeAutospacing="0" w:after="120" w:afterAutospacing="0" w:line="360" w:lineRule="atLeast"/>
        <w:contextualSpacing/>
        <w:jc w:val="both"/>
        <w:rPr>
          <w:rFonts w:asciiTheme="minorHAnsi" w:hAnsiTheme="minorHAnsi" w:cs="Arial"/>
          <w:color w:val="000000"/>
          <w:sz w:val="22"/>
          <w:szCs w:val="22"/>
        </w:rPr>
      </w:pPr>
      <w:r w:rsidRPr="00E17F32">
        <w:rPr>
          <w:rFonts w:asciiTheme="minorHAnsi" w:hAnsiTheme="minorHAnsi" w:cs="Arial"/>
          <w:color w:val="000000"/>
          <w:sz w:val="22"/>
          <w:szCs w:val="22"/>
        </w:rPr>
        <w:t xml:space="preserve">La loi organique des CPAS du 8 juillet 1976 et notamment son article 42§3 alinéa </w:t>
      </w:r>
      <w:r w:rsidR="00C2010E" w:rsidRPr="00E17F32">
        <w:rPr>
          <w:rFonts w:asciiTheme="minorHAnsi" w:hAnsiTheme="minorHAnsi" w:cs="Arial"/>
          <w:color w:val="000000"/>
          <w:sz w:val="22"/>
          <w:szCs w:val="22"/>
        </w:rPr>
        <w:t>5.</w:t>
      </w:r>
    </w:p>
    <w:p w14:paraId="64AC27E1" w14:textId="512556CB" w:rsidR="000E71B8" w:rsidRPr="00E17F32" w:rsidRDefault="000E71B8" w:rsidP="00FF2291">
      <w:pPr>
        <w:pStyle w:val="NormalWeb"/>
        <w:shd w:val="clear" w:color="auto" w:fill="FDFDFD"/>
        <w:spacing w:before="0" w:beforeAutospacing="0" w:after="120" w:afterAutospacing="0" w:line="360" w:lineRule="atLeast"/>
        <w:jc w:val="both"/>
        <w:rPr>
          <w:rFonts w:asciiTheme="minorHAnsi" w:hAnsiTheme="minorHAnsi" w:cs="Arial"/>
          <w:color w:val="000000"/>
          <w:sz w:val="22"/>
          <w:szCs w:val="22"/>
        </w:rPr>
      </w:pPr>
      <w:r w:rsidRPr="00E17F32">
        <w:rPr>
          <w:rFonts w:asciiTheme="minorHAnsi" w:hAnsiTheme="minorHAnsi" w:cs="Arial"/>
          <w:color w:val="000000"/>
          <w:sz w:val="22"/>
          <w:szCs w:val="22"/>
        </w:rPr>
        <w:t xml:space="preserve">Le Décret du 19 juillet 2018 intégrant le Programme </w:t>
      </w:r>
      <w:r w:rsidR="00910D30" w:rsidRPr="00E17F32">
        <w:rPr>
          <w:rFonts w:asciiTheme="minorHAnsi" w:hAnsiTheme="minorHAnsi" w:cs="Arial"/>
          <w:color w:val="000000"/>
          <w:sz w:val="22"/>
          <w:szCs w:val="22"/>
        </w:rPr>
        <w:t>S</w:t>
      </w:r>
      <w:r w:rsidRPr="00E17F32">
        <w:rPr>
          <w:rFonts w:asciiTheme="minorHAnsi" w:hAnsiTheme="minorHAnsi" w:cs="Arial"/>
          <w:color w:val="000000"/>
          <w:sz w:val="22"/>
          <w:szCs w:val="22"/>
        </w:rPr>
        <w:t xml:space="preserve">tratégique </w:t>
      </w:r>
      <w:r w:rsidR="00910D30" w:rsidRPr="00E17F32">
        <w:rPr>
          <w:rFonts w:asciiTheme="minorHAnsi" w:hAnsiTheme="minorHAnsi" w:cs="Arial"/>
          <w:color w:val="000000"/>
          <w:sz w:val="22"/>
          <w:szCs w:val="22"/>
        </w:rPr>
        <w:t>T</w:t>
      </w:r>
      <w:r w:rsidRPr="00E17F32">
        <w:rPr>
          <w:rFonts w:asciiTheme="minorHAnsi" w:hAnsiTheme="minorHAnsi" w:cs="Arial"/>
          <w:color w:val="000000"/>
          <w:sz w:val="22"/>
          <w:szCs w:val="22"/>
        </w:rPr>
        <w:t>ransversal dans le Code de la Démocratie Locale et de la Décentralisation</w:t>
      </w:r>
      <w:r w:rsidR="00C2010E" w:rsidRPr="00E17F32">
        <w:rPr>
          <w:rFonts w:asciiTheme="minorHAnsi" w:hAnsiTheme="minorHAnsi" w:cs="Arial"/>
          <w:color w:val="000000"/>
          <w:sz w:val="22"/>
          <w:szCs w:val="22"/>
        </w:rPr>
        <w:t>.</w:t>
      </w:r>
    </w:p>
    <w:p w14:paraId="5C498AE0" w14:textId="77777777" w:rsidR="003A7042" w:rsidRPr="00E17F32" w:rsidRDefault="003A7042" w:rsidP="00FF2291">
      <w:pPr>
        <w:pStyle w:val="NormalWeb"/>
        <w:shd w:val="clear" w:color="auto" w:fill="FDFDFD"/>
        <w:spacing w:before="0" w:beforeAutospacing="0" w:after="120" w:afterAutospacing="0" w:line="360" w:lineRule="atLeast"/>
        <w:jc w:val="both"/>
        <w:rPr>
          <w:rFonts w:asciiTheme="minorHAnsi" w:hAnsiTheme="minorHAnsi" w:cs="Arial"/>
          <w:color w:val="000000"/>
          <w:sz w:val="22"/>
          <w:szCs w:val="22"/>
          <w:u w:val="single"/>
        </w:rPr>
      </w:pPr>
      <w:r w:rsidRPr="00E17F32">
        <w:rPr>
          <w:rFonts w:asciiTheme="minorHAnsi" w:hAnsiTheme="minorHAnsi" w:cs="Arial"/>
          <w:color w:val="000000"/>
          <w:sz w:val="22"/>
          <w:szCs w:val="22"/>
          <w:u w:val="single"/>
        </w:rPr>
        <w:t xml:space="preserve">Motivation : </w:t>
      </w:r>
    </w:p>
    <w:p w14:paraId="56FE7452" w14:textId="270D9722" w:rsidR="00C2010E" w:rsidRPr="00E17F32" w:rsidRDefault="00874651" w:rsidP="00F42878">
      <w:pPr>
        <w:pStyle w:val="NormalWeb"/>
        <w:shd w:val="clear" w:color="auto" w:fill="FDFDFD"/>
        <w:spacing w:before="0" w:beforeAutospacing="0" w:after="120" w:afterAutospacing="0" w:line="360" w:lineRule="atLeast"/>
        <w:contextualSpacing/>
        <w:jc w:val="both"/>
        <w:rPr>
          <w:rFonts w:asciiTheme="minorHAnsi" w:hAnsiTheme="minorHAnsi" w:cs="Arial"/>
          <w:color w:val="000000"/>
          <w:sz w:val="22"/>
          <w:szCs w:val="22"/>
          <w:shd w:val="clear" w:color="auto" w:fill="FDFDFD"/>
        </w:rPr>
      </w:pPr>
      <w:r>
        <w:rPr>
          <w:rFonts w:asciiTheme="minorHAnsi" w:hAnsiTheme="minorHAnsi" w:cs="Arial"/>
          <w:color w:val="000000"/>
          <w:sz w:val="22"/>
          <w:szCs w:val="22"/>
        </w:rPr>
        <w:t>Prendre acte</w:t>
      </w:r>
      <w:r w:rsidR="00B3347F" w:rsidRPr="00E17F32">
        <w:rPr>
          <w:rFonts w:asciiTheme="minorHAnsi" w:hAnsiTheme="minorHAnsi" w:cs="Arial"/>
          <w:color w:val="000000"/>
          <w:sz w:val="22"/>
          <w:szCs w:val="22"/>
        </w:rPr>
        <w:t xml:space="preserve"> du PST 2024-2030, de sa publication conformément à l’article</w:t>
      </w:r>
      <w:r w:rsidR="00B3347F" w:rsidRPr="00E17F32">
        <w:rPr>
          <w:rFonts w:asciiTheme="minorHAnsi" w:hAnsiTheme="minorHAnsi" w:cs="Arial"/>
          <w:color w:val="000000"/>
          <w:sz w:val="22"/>
          <w:szCs w:val="22"/>
          <w:shd w:val="clear" w:color="auto" w:fill="FDFDFD"/>
        </w:rPr>
        <w:t xml:space="preserve"> L1133-1 du CDLD et de sa mise en ligne sur le site internet de la Commune.</w:t>
      </w:r>
    </w:p>
    <w:p w14:paraId="7994FBAA" w14:textId="0BBCEA3E" w:rsidR="00B3347F" w:rsidRPr="00E17F32" w:rsidRDefault="00B3347F" w:rsidP="00F42878">
      <w:pPr>
        <w:pStyle w:val="NormalWeb"/>
        <w:shd w:val="clear" w:color="auto" w:fill="FDFDFD"/>
        <w:spacing w:before="0" w:beforeAutospacing="0" w:after="120" w:afterAutospacing="0" w:line="360" w:lineRule="atLeast"/>
        <w:contextualSpacing/>
        <w:jc w:val="both"/>
        <w:rPr>
          <w:rFonts w:asciiTheme="minorHAnsi" w:hAnsiTheme="minorHAnsi" w:cs="Arial"/>
          <w:color w:val="000000"/>
          <w:sz w:val="22"/>
          <w:szCs w:val="22"/>
        </w:rPr>
      </w:pPr>
      <w:r w:rsidRPr="00E17F32">
        <w:rPr>
          <w:rFonts w:asciiTheme="minorHAnsi" w:hAnsiTheme="minorHAnsi" w:cs="Arial"/>
          <w:color w:val="000000"/>
          <w:sz w:val="22"/>
          <w:szCs w:val="22"/>
          <w:shd w:val="clear" w:color="auto" w:fill="FDFDFD"/>
        </w:rPr>
        <w:t>Transmission de la délibération au gouvernement wallon.</w:t>
      </w:r>
    </w:p>
    <w:bookmarkEnd w:id="0"/>
    <w:p w14:paraId="64A3D431" w14:textId="77777777" w:rsidR="003A7042" w:rsidRPr="00E17F32" w:rsidRDefault="003A7042" w:rsidP="00F42878">
      <w:pPr>
        <w:tabs>
          <w:tab w:val="left" w:pos="2142"/>
        </w:tabs>
        <w:spacing w:before="119" w:after="119"/>
        <w:contextualSpacing/>
        <w:jc w:val="both"/>
        <w:rPr>
          <w:rFonts w:asciiTheme="minorHAnsi" w:hAnsiTheme="minorHAnsi"/>
          <w:b/>
          <w:bCs/>
        </w:rPr>
      </w:pPr>
    </w:p>
    <w:p w14:paraId="48E16572" w14:textId="72ED9490" w:rsidR="00767155" w:rsidRPr="00E17F32" w:rsidRDefault="00E40BE4" w:rsidP="00FF2291">
      <w:pPr>
        <w:pStyle w:val="Paragraphedeliste"/>
        <w:numPr>
          <w:ilvl w:val="0"/>
          <w:numId w:val="4"/>
        </w:numPr>
        <w:tabs>
          <w:tab w:val="left" w:pos="2142"/>
        </w:tabs>
        <w:spacing w:before="119" w:after="119"/>
        <w:ind w:left="714" w:hanging="357"/>
        <w:contextualSpacing w:val="0"/>
        <w:jc w:val="both"/>
        <w:rPr>
          <w:rFonts w:asciiTheme="minorHAnsi" w:hAnsiTheme="minorHAnsi"/>
          <w:b/>
          <w:bCs/>
        </w:rPr>
      </w:pPr>
      <w:r w:rsidRPr="00E17F32">
        <w:rPr>
          <w:rFonts w:asciiTheme="minorHAnsi" w:hAnsiTheme="minorHAnsi"/>
          <w:b/>
          <w:bCs/>
        </w:rPr>
        <w:t>Compte communal de l’exercice 2024 — Approbation — Communication</w:t>
      </w:r>
    </w:p>
    <w:p w14:paraId="3CA5A115" w14:textId="77777777" w:rsidR="003A7042" w:rsidRPr="00CD41A5" w:rsidRDefault="003A7042" w:rsidP="00FF2291">
      <w:pPr>
        <w:tabs>
          <w:tab w:val="left" w:pos="2142"/>
        </w:tabs>
        <w:spacing w:before="119" w:after="119"/>
        <w:jc w:val="both"/>
        <w:rPr>
          <w:rFonts w:asciiTheme="minorHAnsi" w:hAnsiTheme="minorHAnsi"/>
          <w:sz w:val="22"/>
          <w:szCs w:val="22"/>
          <w:u w:val="single"/>
        </w:rPr>
      </w:pPr>
      <w:r w:rsidRPr="00CD41A5">
        <w:rPr>
          <w:rFonts w:asciiTheme="minorHAnsi" w:hAnsiTheme="minorHAnsi"/>
          <w:sz w:val="22"/>
          <w:szCs w:val="22"/>
          <w:u w:val="single"/>
        </w:rPr>
        <w:t>Bases légales :</w:t>
      </w:r>
    </w:p>
    <w:p w14:paraId="43B26200" w14:textId="77777777" w:rsidR="00B3347F" w:rsidRPr="00E17F32" w:rsidRDefault="00B3347F" w:rsidP="00F42878">
      <w:pPr>
        <w:pStyle w:val="NormalWeb"/>
        <w:shd w:val="clear" w:color="auto" w:fill="FDFDFD"/>
        <w:spacing w:before="0" w:beforeAutospacing="0" w:after="120" w:afterAutospacing="0" w:line="360" w:lineRule="atLeast"/>
        <w:contextualSpacing/>
        <w:jc w:val="both"/>
        <w:rPr>
          <w:rFonts w:asciiTheme="minorHAnsi" w:hAnsiTheme="minorHAnsi" w:cs="Arial"/>
          <w:color w:val="000000"/>
          <w:sz w:val="22"/>
          <w:szCs w:val="22"/>
        </w:rPr>
      </w:pPr>
      <w:r w:rsidRPr="00E17F32">
        <w:rPr>
          <w:rFonts w:asciiTheme="minorHAnsi" w:hAnsiTheme="minorHAnsi" w:cs="Arial"/>
          <w:color w:val="000000"/>
          <w:sz w:val="22"/>
          <w:szCs w:val="22"/>
        </w:rPr>
        <w:t>Le Code de la Démocratie Locale et de la Décentralisation, notamment l'article L1122-30.</w:t>
      </w:r>
    </w:p>
    <w:p w14:paraId="7E1597AD" w14:textId="207F81A4" w:rsidR="00B3347F" w:rsidRPr="00E17F32" w:rsidRDefault="00B3347F" w:rsidP="00FF2291">
      <w:pPr>
        <w:pStyle w:val="NormalWeb"/>
        <w:shd w:val="clear" w:color="auto" w:fill="FDFDFD"/>
        <w:spacing w:before="0" w:beforeAutospacing="0" w:after="120" w:afterAutospacing="0" w:line="360" w:lineRule="atLeast"/>
        <w:jc w:val="both"/>
        <w:rPr>
          <w:rFonts w:asciiTheme="minorHAnsi" w:hAnsiTheme="minorHAnsi" w:cs="Arial"/>
          <w:color w:val="000000"/>
          <w:sz w:val="22"/>
          <w:szCs w:val="22"/>
        </w:rPr>
      </w:pPr>
      <w:r w:rsidRPr="00E17F32">
        <w:rPr>
          <w:rFonts w:asciiTheme="minorHAnsi" w:hAnsiTheme="minorHAnsi" w:cs="Arial"/>
          <w:color w:val="000000"/>
          <w:sz w:val="22"/>
          <w:szCs w:val="22"/>
        </w:rPr>
        <w:t>L’Arrêté du Gouvernement wallon du 5 juillet 2007 portant le Règlement Général de la Comptab</w:t>
      </w:r>
      <w:r w:rsidR="00910D30" w:rsidRPr="00E17F32">
        <w:rPr>
          <w:rFonts w:asciiTheme="minorHAnsi" w:hAnsiTheme="minorHAnsi" w:cs="Arial"/>
          <w:color w:val="000000"/>
          <w:sz w:val="22"/>
          <w:szCs w:val="22"/>
        </w:rPr>
        <w:t>i</w:t>
      </w:r>
      <w:r w:rsidRPr="00E17F32">
        <w:rPr>
          <w:rFonts w:asciiTheme="minorHAnsi" w:hAnsiTheme="minorHAnsi" w:cs="Arial"/>
          <w:color w:val="000000"/>
          <w:sz w:val="22"/>
          <w:szCs w:val="22"/>
        </w:rPr>
        <w:t>lité Communale, en exécution de l’article L1315-1 du Code de la Démocratie Locale et de la Décentralisation, notamment l’article 4, alinéa 2.</w:t>
      </w:r>
    </w:p>
    <w:p w14:paraId="54E32A54" w14:textId="77777777" w:rsidR="00B3347F" w:rsidRPr="00E17F32" w:rsidRDefault="003A7042" w:rsidP="00FF2291">
      <w:pPr>
        <w:pStyle w:val="NormalWeb"/>
        <w:shd w:val="clear" w:color="auto" w:fill="FDFDFD"/>
        <w:spacing w:before="0" w:beforeAutospacing="0" w:after="120" w:afterAutospacing="0" w:line="360" w:lineRule="atLeast"/>
        <w:jc w:val="both"/>
        <w:rPr>
          <w:rFonts w:asciiTheme="minorHAnsi" w:hAnsiTheme="minorHAnsi" w:cs="Arial"/>
          <w:color w:val="000000"/>
          <w:sz w:val="22"/>
          <w:szCs w:val="22"/>
          <w:u w:val="single"/>
        </w:rPr>
      </w:pPr>
      <w:r w:rsidRPr="00E17F32">
        <w:rPr>
          <w:rFonts w:asciiTheme="minorHAnsi" w:hAnsiTheme="minorHAnsi" w:cs="Arial"/>
          <w:color w:val="000000"/>
          <w:sz w:val="22"/>
          <w:szCs w:val="22"/>
          <w:u w:val="single"/>
        </w:rPr>
        <w:t xml:space="preserve">Motivation : </w:t>
      </w:r>
    </w:p>
    <w:p w14:paraId="6D3B36AB" w14:textId="4E3E9114" w:rsidR="00B3347F" w:rsidRPr="00E17F32" w:rsidRDefault="00874651" w:rsidP="00F42878">
      <w:pPr>
        <w:pStyle w:val="NormalWeb"/>
        <w:shd w:val="clear" w:color="auto" w:fill="FDFDFD"/>
        <w:spacing w:before="0" w:beforeAutospacing="0" w:after="120" w:afterAutospacing="0" w:line="360" w:lineRule="atLeast"/>
        <w:contextualSpacing/>
        <w:jc w:val="both"/>
        <w:rPr>
          <w:rFonts w:asciiTheme="minorHAnsi" w:hAnsiTheme="minorHAnsi" w:cs="Arial"/>
          <w:color w:val="000000"/>
          <w:sz w:val="22"/>
          <w:szCs w:val="22"/>
          <w:u w:val="single"/>
        </w:rPr>
      </w:pPr>
      <w:r>
        <w:rPr>
          <w:rFonts w:asciiTheme="minorHAnsi" w:hAnsiTheme="minorHAnsi" w:cs="Arial"/>
          <w:color w:val="000000"/>
          <w:sz w:val="22"/>
          <w:szCs w:val="22"/>
        </w:rPr>
        <w:t>Prendre</w:t>
      </w:r>
      <w:r w:rsidR="00B3347F" w:rsidRPr="00E17F32">
        <w:rPr>
          <w:rFonts w:asciiTheme="minorHAnsi" w:hAnsiTheme="minorHAnsi" w:cs="Arial"/>
          <w:color w:val="000000"/>
          <w:sz w:val="22"/>
          <w:szCs w:val="22"/>
        </w:rPr>
        <w:t xml:space="preserve"> connaissance de l’Arrêté du 11 septembre</w:t>
      </w:r>
      <w:r w:rsidR="00BF7BC1" w:rsidRPr="00E17F32">
        <w:rPr>
          <w:rFonts w:asciiTheme="minorHAnsi" w:hAnsiTheme="minorHAnsi" w:cs="Arial"/>
          <w:color w:val="000000"/>
          <w:sz w:val="22"/>
          <w:szCs w:val="22"/>
        </w:rPr>
        <w:t xml:space="preserve"> </w:t>
      </w:r>
      <w:r w:rsidR="00B3347F" w:rsidRPr="00E17F32">
        <w:rPr>
          <w:rFonts w:asciiTheme="minorHAnsi" w:hAnsiTheme="minorHAnsi" w:cs="Arial"/>
          <w:color w:val="000000"/>
          <w:sz w:val="22"/>
          <w:szCs w:val="22"/>
        </w:rPr>
        <w:t>2025 du Ministre des Pouvoirs locaux approuvant sans modification la délibération du Conseil communal</w:t>
      </w:r>
      <w:r w:rsidR="00BF7BC1" w:rsidRPr="00E17F32">
        <w:rPr>
          <w:rFonts w:asciiTheme="minorHAnsi" w:hAnsiTheme="minorHAnsi" w:cs="Arial"/>
          <w:color w:val="000000"/>
          <w:sz w:val="22"/>
          <w:szCs w:val="22"/>
        </w:rPr>
        <w:t xml:space="preserve"> </w:t>
      </w:r>
      <w:r w:rsidR="00B3347F" w:rsidRPr="00E17F32">
        <w:rPr>
          <w:rFonts w:asciiTheme="minorHAnsi" w:hAnsiTheme="minorHAnsi" w:cs="Arial"/>
          <w:color w:val="000000"/>
          <w:sz w:val="22"/>
          <w:szCs w:val="22"/>
        </w:rPr>
        <w:t>du</w:t>
      </w:r>
      <w:r w:rsidR="00BF7BC1" w:rsidRPr="00E17F32">
        <w:rPr>
          <w:rFonts w:asciiTheme="minorHAnsi" w:hAnsiTheme="minorHAnsi" w:cs="Arial"/>
          <w:color w:val="000000"/>
          <w:sz w:val="22"/>
          <w:szCs w:val="22"/>
        </w:rPr>
        <w:t xml:space="preserve"> </w:t>
      </w:r>
      <w:r w:rsidR="00B3347F" w:rsidRPr="00E17F32">
        <w:rPr>
          <w:rFonts w:asciiTheme="minorHAnsi" w:hAnsiTheme="minorHAnsi" w:cs="Arial"/>
          <w:color w:val="000000"/>
          <w:sz w:val="22"/>
          <w:szCs w:val="22"/>
        </w:rPr>
        <w:t>30 juin 2025 relative aux comptes de l'exercice 2024.</w:t>
      </w:r>
    </w:p>
    <w:p w14:paraId="78D3DDB6" w14:textId="77777777" w:rsidR="003A7042" w:rsidRPr="00E17F32" w:rsidRDefault="003A7042" w:rsidP="00F42878">
      <w:pPr>
        <w:tabs>
          <w:tab w:val="left" w:pos="2142"/>
        </w:tabs>
        <w:spacing w:before="119" w:after="119"/>
        <w:contextualSpacing/>
        <w:jc w:val="both"/>
        <w:rPr>
          <w:rFonts w:asciiTheme="minorHAnsi" w:hAnsiTheme="minorHAnsi"/>
          <w:b/>
          <w:bCs/>
          <w:lang w:val="fr-FR"/>
        </w:rPr>
      </w:pPr>
    </w:p>
    <w:p w14:paraId="09FDA979" w14:textId="1BAF47C1" w:rsidR="00767155" w:rsidRPr="00E17F32" w:rsidRDefault="00E40BE4" w:rsidP="00FF2291">
      <w:pPr>
        <w:pStyle w:val="Paragraphedeliste"/>
        <w:numPr>
          <w:ilvl w:val="0"/>
          <w:numId w:val="4"/>
        </w:numPr>
        <w:tabs>
          <w:tab w:val="left" w:pos="2142"/>
        </w:tabs>
        <w:spacing w:before="119" w:after="119"/>
        <w:ind w:left="714" w:hanging="357"/>
        <w:contextualSpacing w:val="0"/>
        <w:jc w:val="both"/>
        <w:rPr>
          <w:rFonts w:asciiTheme="minorHAnsi" w:hAnsiTheme="minorHAnsi"/>
          <w:b/>
          <w:bCs/>
        </w:rPr>
      </w:pPr>
      <w:r w:rsidRPr="00E17F32">
        <w:rPr>
          <w:rFonts w:asciiTheme="minorHAnsi" w:hAnsiTheme="minorHAnsi"/>
          <w:b/>
          <w:bCs/>
        </w:rPr>
        <w:t xml:space="preserve">Budget communal de l’exercice 2025 — Modification budgétaire n°1 </w:t>
      </w:r>
      <w:r w:rsidR="00BF7BC1" w:rsidRPr="00E17F32">
        <w:rPr>
          <w:rFonts w:asciiTheme="minorHAnsi" w:hAnsiTheme="minorHAnsi"/>
          <w:b/>
          <w:bCs/>
        </w:rPr>
        <w:t>—</w:t>
      </w:r>
      <w:r w:rsidR="003573C2" w:rsidRPr="00E17F32">
        <w:rPr>
          <w:rFonts w:asciiTheme="minorHAnsi" w:hAnsiTheme="minorHAnsi"/>
          <w:b/>
          <w:bCs/>
        </w:rPr>
        <w:t xml:space="preserve"> </w:t>
      </w:r>
      <w:r w:rsidRPr="00E17F32">
        <w:rPr>
          <w:rFonts w:asciiTheme="minorHAnsi" w:hAnsiTheme="minorHAnsi"/>
          <w:b/>
          <w:bCs/>
        </w:rPr>
        <w:t>Services ordinaire et extraordinaire — Prorogation du délai de tutelle — Communication</w:t>
      </w:r>
    </w:p>
    <w:p w14:paraId="15AA6500" w14:textId="77777777" w:rsidR="003A7042" w:rsidRPr="00CD41A5" w:rsidRDefault="003A7042" w:rsidP="00FF2291">
      <w:pPr>
        <w:tabs>
          <w:tab w:val="left" w:pos="2142"/>
        </w:tabs>
        <w:spacing w:before="119" w:after="119"/>
        <w:jc w:val="both"/>
        <w:rPr>
          <w:rFonts w:asciiTheme="minorHAnsi" w:hAnsiTheme="minorHAnsi"/>
          <w:sz w:val="22"/>
          <w:szCs w:val="22"/>
          <w:u w:val="single"/>
        </w:rPr>
      </w:pPr>
      <w:r w:rsidRPr="00CD41A5">
        <w:rPr>
          <w:rFonts w:asciiTheme="minorHAnsi" w:hAnsiTheme="minorHAnsi"/>
          <w:sz w:val="22"/>
          <w:szCs w:val="22"/>
          <w:u w:val="single"/>
        </w:rPr>
        <w:t>Bases légales :</w:t>
      </w:r>
    </w:p>
    <w:p w14:paraId="12CB2D86" w14:textId="795AC2C5" w:rsidR="00B3347F" w:rsidRPr="00CD41A5" w:rsidRDefault="00B3347F" w:rsidP="00F42878">
      <w:pPr>
        <w:pStyle w:val="NormalWeb"/>
        <w:shd w:val="clear" w:color="auto" w:fill="FDFDFD"/>
        <w:spacing w:before="0" w:beforeAutospacing="0" w:after="120" w:afterAutospacing="0" w:line="360" w:lineRule="atLeast"/>
        <w:contextualSpacing/>
        <w:jc w:val="both"/>
        <w:rPr>
          <w:rFonts w:asciiTheme="minorHAnsi" w:hAnsiTheme="minorHAnsi" w:cs="Arial"/>
          <w:color w:val="000000"/>
          <w:sz w:val="22"/>
          <w:szCs w:val="22"/>
        </w:rPr>
      </w:pPr>
      <w:r w:rsidRPr="00CD41A5">
        <w:rPr>
          <w:rFonts w:asciiTheme="minorHAnsi" w:hAnsiTheme="minorHAnsi" w:cs="Arial"/>
          <w:color w:val="000000"/>
          <w:sz w:val="22"/>
          <w:szCs w:val="22"/>
          <w:lang w:val="fr-BE"/>
        </w:rPr>
        <w:t>L</w:t>
      </w:r>
      <w:r w:rsidRPr="00CD41A5">
        <w:rPr>
          <w:rFonts w:asciiTheme="minorHAnsi" w:hAnsiTheme="minorHAnsi" w:cs="Arial"/>
          <w:color w:val="000000"/>
          <w:sz w:val="22"/>
          <w:szCs w:val="22"/>
        </w:rPr>
        <w:t>e Code de la Démocratie Locale et de la Décentralisation et notamment son article L1122-30. </w:t>
      </w:r>
    </w:p>
    <w:p w14:paraId="179E3098" w14:textId="536E4D10" w:rsidR="00B3347F" w:rsidRPr="00CD41A5" w:rsidRDefault="00B3347F" w:rsidP="00F42878">
      <w:pPr>
        <w:pStyle w:val="NormalWeb"/>
        <w:shd w:val="clear" w:color="auto" w:fill="FDFDFD"/>
        <w:spacing w:before="0" w:beforeAutospacing="0" w:after="120" w:afterAutospacing="0" w:line="360" w:lineRule="atLeast"/>
        <w:contextualSpacing/>
        <w:jc w:val="both"/>
        <w:rPr>
          <w:rFonts w:asciiTheme="minorHAnsi" w:hAnsiTheme="minorHAnsi" w:cs="Arial"/>
          <w:color w:val="000000"/>
          <w:sz w:val="22"/>
          <w:szCs w:val="22"/>
        </w:rPr>
      </w:pPr>
      <w:r w:rsidRPr="00CD41A5">
        <w:rPr>
          <w:rFonts w:asciiTheme="minorHAnsi" w:hAnsiTheme="minorHAnsi" w:cs="Arial"/>
          <w:color w:val="000000"/>
          <w:sz w:val="22"/>
          <w:szCs w:val="22"/>
        </w:rPr>
        <w:t>L’Arrêté du Gouvernement wallon du 5 juillet 2007 portant le Règlement Général de la Comptabilité Communale, en exécution de l’article L1315-1 du Code de la Démocratie Locale et de la Décentralisation, notamment l’article 4, alinéa 2.</w:t>
      </w:r>
    </w:p>
    <w:p w14:paraId="739D74F2" w14:textId="6EC43E5F" w:rsidR="00B3347F" w:rsidRPr="00CD41A5" w:rsidRDefault="00B3347F" w:rsidP="00FF2291">
      <w:pPr>
        <w:pStyle w:val="NormalWeb"/>
        <w:shd w:val="clear" w:color="auto" w:fill="FDFDFD"/>
        <w:spacing w:before="0" w:beforeAutospacing="0" w:after="120" w:afterAutospacing="0" w:line="360" w:lineRule="atLeast"/>
        <w:jc w:val="both"/>
        <w:rPr>
          <w:rFonts w:asciiTheme="minorHAnsi" w:hAnsiTheme="minorHAnsi" w:cs="Arial"/>
          <w:color w:val="000000"/>
          <w:sz w:val="22"/>
          <w:szCs w:val="22"/>
        </w:rPr>
      </w:pPr>
      <w:r w:rsidRPr="00CD41A5">
        <w:rPr>
          <w:rFonts w:asciiTheme="minorHAnsi" w:hAnsiTheme="minorHAnsi" w:cs="Arial"/>
          <w:color w:val="000000"/>
          <w:sz w:val="22"/>
          <w:szCs w:val="22"/>
        </w:rPr>
        <w:lastRenderedPageBreak/>
        <w:t>La circulaire du 30 mai 2024 relative à l'élaboration des budgets des communes de la Région w</w:t>
      </w:r>
      <w:r w:rsidR="0012091E" w:rsidRPr="00CD41A5">
        <w:rPr>
          <w:rFonts w:asciiTheme="minorHAnsi" w:hAnsiTheme="minorHAnsi" w:cs="Arial"/>
          <w:color w:val="000000"/>
          <w:sz w:val="22"/>
          <w:szCs w:val="22"/>
        </w:rPr>
        <w:t>al</w:t>
      </w:r>
      <w:r w:rsidRPr="00CD41A5">
        <w:rPr>
          <w:rFonts w:asciiTheme="minorHAnsi" w:hAnsiTheme="minorHAnsi" w:cs="Arial"/>
          <w:color w:val="000000"/>
          <w:sz w:val="22"/>
          <w:szCs w:val="22"/>
        </w:rPr>
        <w:t>lonne à l'exception des communes de la Communauté germanophone pour l'année 2025.</w:t>
      </w:r>
    </w:p>
    <w:p w14:paraId="0BB74880" w14:textId="77777777" w:rsidR="00292540" w:rsidRPr="00CD41A5" w:rsidRDefault="003A7042" w:rsidP="00737CE5">
      <w:pPr>
        <w:pStyle w:val="NormalWeb"/>
        <w:shd w:val="clear" w:color="auto" w:fill="FDFDFD"/>
        <w:spacing w:before="0" w:beforeAutospacing="0" w:after="120" w:afterAutospacing="0" w:line="360" w:lineRule="atLeast"/>
        <w:jc w:val="both"/>
        <w:rPr>
          <w:rFonts w:asciiTheme="minorHAnsi" w:hAnsiTheme="minorHAnsi" w:cs="Arial"/>
          <w:color w:val="000000"/>
          <w:sz w:val="22"/>
          <w:szCs w:val="22"/>
          <w:u w:val="single"/>
        </w:rPr>
      </w:pPr>
      <w:r w:rsidRPr="00CD41A5">
        <w:rPr>
          <w:rFonts w:asciiTheme="minorHAnsi" w:hAnsiTheme="minorHAnsi" w:cs="Arial"/>
          <w:color w:val="000000"/>
          <w:sz w:val="22"/>
          <w:szCs w:val="22"/>
          <w:u w:val="single"/>
        </w:rPr>
        <w:t>Motivation :</w:t>
      </w:r>
    </w:p>
    <w:p w14:paraId="66575667" w14:textId="48F6BC72" w:rsidR="00292540" w:rsidRPr="00CD41A5" w:rsidRDefault="0012091E" w:rsidP="00F42878">
      <w:pPr>
        <w:pStyle w:val="NormalWeb"/>
        <w:shd w:val="clear" w:color="auto" w:fill="FDFDFD"/>
        <w:spacing w:before="0" w:beforeAutospacing="0" w:after="120" w:afterAutospacing="0" w:line="360" w:lineRule="atLeast"/>
        <w:contextualSpacing/>
        <w:jc w:val="both"/>
        <w:rPr>
          <w:rFonts w:asciiTheme="minorHAnsi" w:hAnsiTheme="minorHAnsi" w:cs="Arial"/>
          <w:color w:val="000000"/>
          <w:sz w:val="22"/>
          <w:szCs w:val="22"/>
          <w:u w:val="single"/>
        </w:rPr>
      </w:pPr>
      <w:r w:rsidRPr="00CD41A5">
        <w:rPr>
          <w:rFonts w:asciiTheme="minorHAnsi" w:hAnsiTheme="minorHAnsi" w:cs="Arial"/>
          <w:color w:val="000000"/>
          <w:sz w:val="22"/>
          <w:szCs w:val="22"/>
        </w:rPr>
        <w:t xml:space="preserve">Prise de </w:t>
      </w:r>
      <w:r w:rsidR="00292540" w:rsidRPr="00CD41A5">
        <w:rPr>
          <w:rFonts w:asciiTheme="minorHAnsi" w:hAnsiTheme="minorHAnsi" w:cs="Arial"/>
          <w:color w:val="000000"/>
          <w:sz w:val="22"/>
          <w:szCs w:val="22"/>
        </w:rPr>
        <w:t>connaissance</w:t>
      </w:r>
      <w:r w:rsidRPr="00CD41A5">
        <w:rPr>
          <w:rFonts w:asciiTheme="minorHAnsi" w:hAnsiTheme="minorHAnsi" w:cs="Arial"/>
          <w:color w:val="000000"/>
          <w:sz w:val="22"/>
          <w:szCs w:val="22"/>
        </w:rPr>
        <w:t xml:space="preserve"> </w:t>
      </w:r>
      <w:r w:rsidR="00292540" w:rsidRPr="00CD41A5">
        <w:rPr>
          <w:rFonts w:asciiTheme="minorHAnsi" w:hAnsiTheme="minorHAnsi" w:cs="Arial"/>
          <w:color w:val="000000"/>
          <w:sz w:val="22"/>
          <w:szCs w:val="22"/>
        </w:rPr>
        <w:t>de l’Arrêté du 24 septembre 2025</w:t>
      </w:r>
      <w:r w:rsidR="00FF2291">
        <w:rPr>
          <w:rFonts w:asciiTheme="minorHAnsi" w:hAnsiTheme="minorHAnsi" w:cs="Arial"/>
          <w:color w:val="000000"/>
          <w:sz w:val="22"/>
          <w:szCs w:val="22"/>
        </w:rPr>
        <w:t xml:space="preserve"> </w:t>
      </w:r>
      <w:r w:rsidR="00292540" w:rsidRPr="00CD41A5">
        <w:rPr>
          <w:rFonts w:asciiTheme="minorHAnsi" w:hAnsiTheme="minorHAnsi" w:cs="Arial"/>
          <w:color w:val="000000"/>
          <w:sz w:val="22"/>
          <w:szCs w:val="22"/>
        </w:rPr>
        <w:t>du Ministre des Pouvoirs locaux prorogeant jusqu'au 14 octobre 2025 le délai imparti pour statuer sur la modification budgétaire n° 1 de l'exercice 2025 de la commune de Lobbes, votée en séance du Conseil communal le 22 août 2025.</w:t>
      </w:r>
    </w:p>
    <w:p w14:paraId="29DAE4E4" w14:textId="77777777" w:rsidR="003A7042" w:rsidRPr="00E17F32" w:rsidRDefault="003A7042" w:rsidP="00F42878">
      <w:pPr>
        <w:tabs>
          <w:tab w:val="left" w:pos="2142"/>
        </w:tabs>
        <w:spacing w:before="119" w:after="119"/>
        <w:contextualSpacing/>
        <w:jc w:val="both"/>
        <w:rPr>
          <w:rFonts w:asciiTheme="minorHAnsi" w:hAnsiTheme="minorHAnsi"/>
          <w:b/>
          <w:bCs/>
        </w:rPr>
      </w:pPr>
    </w:p>
    <w:p w14:paraId="635B3F60" w14:textId="3048D724" w:rsidR="00767155" w:rsidRPr="00E17F32" w:rsidRDefault="00E40BE4" w:rsidP="00F42878">
      <w:pPr>
        <w:pStyle w:val="Paragraphedeliste"/>
        <w:numPr>
          <w:ilvl w:val="0"/>
          <w:numId w:val="4"/>
        </w:numPr>
        <w:tabs>
          <w:tab w:val="left" w:pos="2142"/>
        </w:tabs>
        <w:spacing w:before="119" w:after="119"/>
        <w:jc w:val="both"/>
        <w:rPr>
          <w:rFonts w:asciiTheme="minorHAnsi" w:hAnsiTheme="minorHAnsi"/>
          <w:b/>
          <w:bCs/>
        </w:rPr>
      </w:pPr>
      <w:r w:rsidRPr="00E17F32">
        <w:rPr>
          <w:rFonts w:asciiTheme="minorHAnsi" w:hAnsiTheme="minorHAnsi"/>
          <w:b/>
          <w:bCs/>
        </w:rPr>
        <w:t xml:space="preserve">Fabrique d’Eglise Saint-Nicolas </w:t>
      </w:r>
      <w:r w:rsidR="0012091E" w:rsidRPr="00E17F32">
        <w:rPr>
          <w:rFonts w:asciiTheme="minorHAnsi" w:hAnsiTheme="minorHAnsi"/>
          <w:b/>
          <w:bCs/>
        </w:rPr>
        <w:t>—</w:t>
      </w:r>
      <w:r w:rsidRPr="00E17F32">
        <w:rPr>
          <w:rFonts w:asciiTheme="minorHAnsi" w:hAnsiTheme="minorHAnsi"/>
          <w:b/>
          <w:bCs/>
        </w:rPr>
        <w:t xml:space="preserve"> Modification budgétaire n°1 </w:t>
      </w:r>
      <w:r w:rsidR="0012091E" w:rsidRPr="00E17F32">
        <w:rPr>
          <w:rFonts w:asciiTheme="minorHAnsi" w:hAnsiTheme="minorHAnsi"/>
          <w:b/>
          <w:bCs/>
        </w:rPr>
        <w:t>—</w:t>
      </w:r>
      <w:r w:rsidRPr="00E17F32">
        <w:rPr>
          <w:rFonts w:asciiTheme="minorHAnsi" w:hAnsiTheme="minorHAnsi"/>
          <w:b/>
          <w:bCs/>
        </w:rPr>
        <w:t xml:space="preserve"> Exercice 2025 </w:t>
      </w:r>
      <w:r w:rsidR="0012091E" w:rsidRPr="00E17F32">
        <w:rPr>
          <w:rFonts w:asciiTheme="minorHAnsi" w:hAnsiTheme="minorHAnsi"/>
          <w:b/>
          <w:bCs/>
        </w:rPr>
        <w:t>—</w:t>
      </w:r>
      <w:r w:rsidRPr="00E17F32">
        <w:rPr>
          <w:rFonts w:asciiTheme="minorHAnsi" w:hAnsiTheme="minorHAnsi"/>
          <w:b/>
          <w:bCs/>
        </w:rPr>
        <w:t xml:space="preserve"> Approbation </w:t>
      </w:r>
      <w:r w:rsidR="003A7042" w:rsidRPr="00E17F32">
        <w:rPr>
          <w:rFonts w:asciiTheme="minorHAnsi" w:hAnsiTheme="minorHAnsi"/>
          <w:b/>
          <w:bCs/>
        </w:rPr>
        <w:t>–</w:t>
      </w:r>
      <w:r w:rsidRPr="00E17F32">
        <w:rPr>
          <w:rFonts w:asciiTheme="minorHAnsi" w:hAnsiTheme="minorHAnsi"/>
          <w:b/>
          <w:bCs/>
        </w:rPr>
        <w:t xml:space="preserve"> Vote</w:t>
      </w:r>
    </w:p>
    <w:p w14:paraId="6E86684A" w14:textId="77777777" w:rsidR="003A7042" w:rsidRPr="00E17F32" w:rsidRDefault="003A7042" w:rsidP="00F42878">
      <w:pPr>
        <w:tabs>
          <w:tab w:val="left" w:pos="2142"/>
        </w:tabs>
        <w:spacing w:before="119" w:after="119"/>
        <w:contextualSpacing/>
        <w:jc w:val="both"/>
        <w:rPr>
          <w:rFonts w:asciiTheme="minorHAnsi" w:hAnsiTheme="minorHAnsi"/>
          <w:u w:val="single"/>
        </w:rPr>
      </w:pPr>
      <w:r w:rsidRPr="00E17F32">
        <w:rPr>
          <w:rFonts w:asciiTheme="minorHAnsi" w:hAnsiTheme="minorHAnsi"/>
          <w:u w:val="single"/>
        </w:rPr>
        <w:t>Bases légales :</w:t>
      </w:r>
    </w:p>
    <w:p w14:paraId="2DD423D8" w14:textId="7205FFEA" w:rsidR="00292540" w:rsidRPr="00E17F32" w:rsidRDefault="00292540" w:rsidP="00F42878">
      <w:pPr>
        <w:pStyle w:val="NormalWeb"/>
        <w:shd w:val="clear" w:color="auto" w:fill="FDFDFD"/>
        <w:spacing w:before="0" w:beforeAutospacing="0" w:after="120" w:afterAutospacing="0" w:line="360" w:lineRule="atLeast"/>
        <w:contextualSpacing/>
        <w:jc w:val="both"/>
        <w:rPr>
          <w:rFonts w:asciiTheme="minorHAnsi" w:hAnsiTheme="minorHAnsi" w:cs="Arial"/>
          <w:color w:val="000000"/>
          <w:sz w:val="22"/>
          <w:szCs w:val="22"/>
        </w:rPr>
      </w:pPr>
      <w:bookmarkStart w:id="1" w:name="_Hlk211244569"/>
      <w:r w:rsidRPr="00E17F32">
        <w:rPr>
          <w:rFonts w:asciiTheme="minorHAnsi" w:hAnsiTheme="minorHAnsi" w:cs="Arial"/>
          <w:color w:val="000000"/>
          <w:sz w:val="22"/>
          <w:szCs w:val="22"/>
          <w:lang w:val="fr-BE"/>
        </w:rPr>
        <w:t>L</w:t>
      </w:r>
      <w:r w:rsidRPr="00E17F32">
        <w:rPr>
          <w:rFonts w:asciiTheme="minorHAnsi" w:hAnsiTheme="minorHAnsi" w:cs="Arial"/>
          <w:color w:val="000000"/>
          <w:sz w:val="22"/>
          <w:szCs w:val="22"/>
        </w:rPr>
        <w:t>e Code de la Démocratie Locale et de la Décentralisation, notamment les articles L1122-30 et L1321-1.</w:t>
      </w:r>
    </w:p>
    <w:p w14:paraId="3E6FD7B5" w14:textId="1B28286D" w:rsidR="00292540" w:rsidRPr="00E17F32" w:rsidRDefault="00292540" w:rsidP="00F42878">
      <w:pPr>
        <w:pStyle w:val="NormalWeb"/>
        <w:shd w:val="clear" w:color="auto" w:fill="FDFDFD"/>
        <w:spacing w:before="0" w:beforeAutospacing="0" w:after="120" w:afterAutospacing="0" w:line="360" w:lineRule="atLeast"/>
        <w:contextualSpacing/>
        <w:jc w:val="both"/>
        <w:rPr>
          <w:rFonts w:asciiTheme="minorHAnsi" w:hAnsiTheme="minorHAnsi" w:cs="Arial"/>
          <w:color w:val="000000"/>
          <w:sz w:val="22"/>
          <w:szCs w:val="22"/>
        </w:rPr>
      </w:pPr>
      <w:r w:rsidRPr="00E17F32">
        <w:rPr>
          <w:rFonts w:asciiTheme="minorHAnsi" w:hAnsiTheme="minorHAnsi" w:cs="Arial"/>
          <w:color w:val="000000"/>
          <w:sz w:val="22"/>
          <w:szCs w:val="22"/>
        </w:rPr>
        <w:t>Le Décret impérial du 30 décembre 1809 concernant les Fabriques d'Eglises.</w:t>
      </w:r>
    </w:p>
    <w:p w14:paraId="63B3041B" w14:textId="512EEFE2" w:rsidR="00292540" w:rsidRPr="00E17F32" w:rsidRDefault="00292540" w:rsidP="00F42878">
      <w:pPr>
        <w:pStyle w:val="NormalWeb"/>
        <w:shd w:val="clear" w:color="auto" w:fill="FDFDFD"/>
        <w:spacing w:before="0" w:beforeAutospacing="0" w:after="120" w:afterAutospacing="0" w:line="360" w:lineRule="atLeast"/>
        <w:contextualSpacing/>
        <w:jc w:val="both"/>
        <w:rPr>
          <w:rFonts w:asciiTheme="minorHAnsi" w:hAnsiTheme="minorHAnsi" w:cs="Arial"/>
          <w:color w:val="000000"/>
          <w:sz w:val="22"/>
          <w:szCs w:val="22"/>
        </w:rPr>
      </w:pPr>
      <w:r w:rsidRPr="00E17F32">
        <w:rPr>
          <w:rFonts w:asciiTheme="minorHAnsi" w:hAnsiTheme="minorHAnsi" w:cs="Arial"/>
          <w:color w:val="000000"/>
          <w:sz w:val="22"/>
          <w:szCs w:val="22"/>
        </w:rPr>
        <w:t>La Loi du 4 mars 1870 sur le temporel des cultes.</w:t>
      </w:r>
    </w:p>
    <w:p w14:paraId="65B17957" w14:textId="20C0B134" w:rsidR="00292540" w:rsidRPr="00E17F32" w:rsidRDefault="00292540" w:rsidP="00F42878">
      <w:pPr>
        <w:pStyle w:val="NormalWeb"/>
        <w:shd w:val="clear" w:color="auto" w:fill="FDFDFD"/>
        <w:spacing w:before="0" w:beforeAutospacing="0" w:after="120" w:afterAutospacing="0" w:line="360" w:lineRule="atLeast"/>
        <w:contextualSpacing/>
        <w:jc w:val="both"/>
        <w:rPr>
          <w:rFonts w:asciiTheme="minorHAnsi" w:hAnsiTheme="minorHAnsi" w:cs="Arial"/>
          <w:color w:val="000000"/>
          <w:sz w:val="22"/>
          <w:szCs w:val="22"/>
        </w:rPr>
      </w:pPr>
      <w:r w:rsidRPr="00E17F32">
        <w:rPr>
          <w:rFonts w:asciiTheme="minorHAnsi" w:hAnsiTheme="minorHAnsi" w:cs="Arial"/>
          <w:color w:val="000000"/>
          <w:sz w:val="22"/>
          <w:szCs w:val="22"/>
        </w:rPr>
        <w:t>La note du 2 octobre 2012 sur les simplifications administratives – budgets et comptes des Fabriques d'Eglises ;</w:t>
      </w:r>
    </w:p>
    <w:p w14:paraId="6488F045" w14:textId="20943E9C" w:rsidR="00292540" w:rsidRPr="00E17F32" w:rsidRDefault="00292540" w:rsidP="00F42878">
      <w:pPr>
        <w:pStyle w:val="NormalWeb"/>
        <w:shd w:val="clear" w:color="auto" w:fill="FDFDFD"/>
        <w:spacing w:before="0" w:beforeAutospacing="0" w:after="120" w:afterAutospacing="0" w:line="360" w:lineRule="atLeast"/>
        <w:contextualSpacing/>
        <w:jc w:val="both"/>
        <w:rPr>
          <w:rFonts w:asciiTheme="minorHAnsi" w:hAnsiTheme="minorHAnsi" w:cs="Arial"/>
          <w:color w:val="000000"/>
          <w:sz w:val="22"/>
          <w:szCs w:val="22"/>
        </w:rPr>
      </w:pPr>
      <w:r w:rsidRPr="00E17F32">
        <w:rPr>
          <w:rFonts w:asciiTheme="minorHAnsi" w:hAnsiTheme="minorHAnsi" w:cs="Arial"/>
          <w:color w:val="000000"/>
          <w:sz w:val="22"/>
          <w:szCs w:val="22"/>
        </w:rPr>
        <w:t>La Circulaire du 12 décembre 2014 relative à la tutelle sur les actes des établissements chargés de la gestion du temporel des cultes reconnus ;</w:t>
      </w:r>
    </w:p>
    <w:p w14:paraId="747675F5" w14:textId="2F44DBDC" w:rsidR="00292540" w:rsidRPr="00E17F32" w:rsidRDefault="00292540" w:rsidP="00FF2291">
      <w:pPr>
        <w:pStyle w:val="NormalWeb"/>
        <w:shd w:val="clear" w:color="auto" w:fill="FDFDFD"/>
        <w:spacing w:before="0" w:beforeAutospacing="0" w:after="120" w:afterAutospacing="0" w:line="360" w:lineRule="atLeast"/>
        <w:jc w:val="both"/>
        <w:rPr>
          <w:rFonts w:asciiTheme="minorHAnsi" w:hAnsiTheme="minorHAnsi" w:cs="Arial"/>
          <w:color w:val="000000"/>
          <w:sz w:val="22"/>
          <w:szCs w:val="22"/>
        </w:rPr>
      </w:pPr>
      <w:r w:rsidRPr="00E17F32">
        <w:rPr>
          <w:rFonts w:asciiTheme="minorHAnsi" w:hAnsiTheme="minorHAnsi" w:cs="Arial"/>
          <w:color w:val="000000"/>
          <w:sz w:val="22"/>
          <w:szCs w:val="22"/>
        </w:rPr>
        <w:t>La Circulaire du 21 janvier 2019 relative aux pièces justificatives ;</w:t>
      </w:r>
    </w:p>
    <w:bookmarkEnd w:id="1"/>
    <w:p w14:paraId="355BE155" w14:textId="77777777" w:rsidR="003A7042" w:rsidRPr="00E17F32" w:rsidRDefault="003A7042" w:rsidP="00FF2291">
      <w:pPr>
        <w:pStyle w:val="NormalWeb"/>
        <w:shd w:val="clear" w:color="auto" w:fill="FDFDFD"/>
        <w:spacing w:before="0" w:beforeAutospacing="0" w:after="120" w:afterAutospacing="0" w:line="360" w:lineRule="atLeast"/>
        <w:jc w:val="both"/>
        <w:rPr>
          <w:rFonts w:asciiTheme="minorHAnsi" w:hAnsiTheme="minorHAnsi" w:cs="Arial"/>
          <w:color w:val="000000"/>
          <w:sz w:val="22"/>
          <w:szCs w:val="22"/>
          <w:u w:val="single"/>
        </w:rPr>
      </w:pPr>
      <w:r w:rsidRPr="00E17F32">
        <w:rPr>
          <w:rFonts w:asciiTheme="minorHAnsi" w:hAnsiTheme="minorHAnsi" w:cs="Arial"/>
          <w:color w:val="000000"/>
          <w:sz w:val="22"/>
          <w:szCs w:val="22"/>
          <w:u w:val="single"/>
        </w:rPr>
        <w:t xml:space="preserve">Motivation : </w:t>
      </w:r>
    </w:p>
    <w:p w14:paraId="146561CB" w14:textId="1C6DCE05" w:rsidR="00292540" w:rsidRPr="00E17F32" w:rsidRDefault="00292540" w:rsidP="00F42878">
      <w:pPr>
        <w:tabs>
          <w:tab w:val="left" w:pos="2142"/>
        </w:tabs>
        <w:spacing w:before="119" w:after="119"/>
        <w:contextualSpacing/>
        <w:jc w:val="both"/>
        <w:rPr>
          <w:rFonts w:asciiTheme="minorHAnsi" w:hAnsiTheme="minorHAnsi" w:cs="Arial"/>
          <w:color w:val="000000"/>
          <w:sz w:val="22"/>
          <w:szCs w:val="22"/>
          <w:shd w:val="clear" w:color="auto" w:fill="FDFDFD"/>
        </w:rPr>
      </w:pPr>
      <w:r w:rsidRPr="00E17F32">
        <w:rPr>
          <w:rFonts w:asciiTheme="minorHAnsi" w:hAnsiTheme="minorHAnsi" w:cs="Arial"/>
          <w:color w:val="000000"/>
          <w:sz w:val="22"/>
          <w:szCs w:val="22"/>
          <w:shd w:val="clear" w:color="auto" w:fill="FDFDFD"/>
        </w:rPr>
        <w:t>Approbation de la modification budgétaire n°1 de l’exercice 2025 de la Fabrique d’Eglise Saint-Nicolas de</w:t>
      </w:r>
      <w:r w:rsidR="00E17F32" w:rsidRPr="00E17F32">
        <w:rPr>
          <w:rFonts w:asciiTheme="minorHAnsi" w:hAnsiTheme="minorHAnsi" w:cs="Arial"/>
          <w:color w:val="000000"/>
          <w:sz w:val="22"/>
          <w:szCs w:val="22"/>
          <w:shd w:val="clear" w:color="auto" w:fill="FDFDFD"/>
        </w:rPr>
        <w:t xml:space="preserve"> </w:t>
      </w:r>
      <w:r w:rsidRPr="00E17F32">
        <w:rPr>
          <w:rFonts w:asciiTheme="minorHAnsi" w:hAnsiTheme="minorHAnsi" w:cs="Arial"/>
          <w:color w:val="000000"/>
          <w:sz w:val="22"/>
          <w:szCs w:val="22"/>
          <w:shd w:val="clear" w:color="auto" w:fill="FDFDFD"/>
        </w:rPr>
        <w:t>Sars-la-Buissière.</w:t>
      </w:r>
    </w:p>
    <w:p w14:paraId="782F1A54" w14:textId="14092BC1" w:rsidR="000B18E9" w:rsidRPr="00E17F32" w:rsidRDefault="000B18E9" w:rsidP="00F42878">
      <w:pPr>
        <w:tabs>
          <w:tab w:val="left" w:pos="2142"/>
        </w:tabs>
        <w:spacing w:before="119" w:after="119"/>
        <w:contextualSpacing/>
        <w:jc w:val="both"/>
        <w:rPr>
          <w:rFonts w:asciiTheme="minorHAnsi" w:hAnsiTheme="minorHAnsi" w:cs="Arial"/>
          <w:color w:val="000000"/>
          <w:sz w:val="22"/>
          <w:szCs w:val="22"/>
          <w:shd w:val="clear" w:color="auto" w:fill="FDFDFD"/>
        </w:rPr>
      </w:pPr>
      <w:r w:rsidRPr="00E17F32">
        <w:rPr>
          <w:rFonts w:asciiTheme="minorHAnsi" w:hAnsiTheme="minorHAnsi" w:cs="Arial"/>
          <w:color w:val="000000"/>
          <w:sz w:val="22"/>
          <w:szCs w:val="22"/>
          <w:shd w:val="clear" w:color="auto" w:fill="FDFDFD"/>
        </w:rPr>
        <w:t>Le délai de tutelle se termine le 10 novembre 2025.</w:t>
      </w:r>
    </w:p>
    <w:p w14:paraId="1DCBCEA5" w14:textId="77777777" w:rsidR="00292540" w:rsidRPr="00E17F32" w:rsidRDefault="00292540" w:rsidP="00F42878">
      <w:pPr>
        <w:tabs>
          <w:tab w:val="left" w:pos="2142"/>
        </w:tabs>
        <w:spacing w:before="119" w:after="119"/>
        <w:contextualSpacing/>
        <w:jc w:val="both"/>
        <w:rPr>
          <w:rFonts w:asciiTheme="minorHAnsi" w:hAnsiTheme="minorHAnsi" w:cs="Arial"/>
          <w:color w:val="000000"/>
          <w:sz w:val="22"/>
          <w:szCs w:val="22"/>
          <w:shd w:val="clear" w:color="auto" w:fill="FDFDFD"/>
        </w:rPr>
      </w:pPr>
    </w:p>
    <w:p w14:paraId="3E9B3D76" w14:textId="0EA31BEA" w:rsidR="00767155" w:rsidRPr="00E17F32" w:rsidRDefault="00E40BE4" w:rsidP="00FF2291">
      <w:pPr>
        <w:pStyle w:val="Paragraphedeliste"/>
        <w:numPr>
          <w:ilvl w:val="0"/>
          <w:numId w:val="4"/>
        </w:numPr>
        <w:tabs>
          <w:tab w:val="left" w:pos="2142"/>
        </w:tabs>
        <w:spacing w:before="119" w:after="119"/>
        <w:ind w:left="714" w:hanging="357"/>
        <w:contextualSpacing w:val="0"/>
        <w:jc w:val="both"/>
        <w:rPr>
          <w:rFonts w:asciiTheme="minorHAnsi" w:hAnsiTheme="minorHAnsi"/>
          <w:b/>
          <w:bCs/>
        </w:rPr>
      </w:pPr>
      <w:r w:rsidRPr="00E17F32">
        <w:rPr>
          <w:rFonts w:asciiTheme="minorHAnsi" w:hAnsiTheme="minorHAnsi"/>
          <w:b/>
          <w:bCs/>
        </w:rPr>
        <w:t xml:space="preserve">Fabrique d’Eglise Saint-Nicolas </w:t>
      </w:r>
      <w:r w:rsidR="00E17F32" w:rsidRPr="00E17F32">
        <w:rPr>
          <w:rFonts w:asciiTheme="minorHAnsi" w:hAnsiTheme="minorHAnsi"/>
          <w:b/>
          <w:bCs/>
        </w:rPr>
        <w:t>—</w:t>
      </w:r>
      <w:r w:rsidRPr="00E17F32">
        <w:rPr>
          <w:rFonts w:asciiTheme="minorHAnsi" w:hAnsiTheme="minorHAnsi"/>
          <w:b/>
          <w:bCs/>
        </w:rPr>
        <w:t xml:space="preserve"> Budget de l’exercice 2026 </w:t>
      </w:r>
      <w:r w:rsidR="00E17F32" w:rsidRPr="00E17F32">
        <w:rPr>
          <w:rFonts w:asciiTheme="minorHAnsi" w:hAnsiTheme="minorHAnsi"/>
          <w:b/>
          <w:bCs/>
        </w:rPr>
        <w:t>—</w:t>
      </w:r>
      <w:r w:rsidRPr="00E17F32">
        <w:rPr>
          <w:rFonts w:asciiTheme="minorHAnsi" w:hAnsiTheme="minorHAnsi"/>
          <w:b/>
          <w:bCs/>
        </w:rPr>
        <w:t xml:space="preserve"> Approbation </w:t>
      </w:r>
      <w:r w:rsidR="00E17F32" w:rsidRPr="00E17F32">
        <w:rPr>
          <w:rFonts w:asciiTheme="minorHAnsi" w:hAnsiTheme="minorHAnsi"/>
          <w:b/>
          <w:bCs/>
        </w:rPr>
        <w:t>—</w:t>
      </w:r>
      <w:r w:rsidRPr="00E17F32">
        <w:rPr>
          <w:rFonts w:asciiTheme="minorHAnsi" w:hAnsiTheme="minorHAnsi"/>
          <w:b/>
          <w:bCs/>
        </w:rPr>
        <w:t xml:space="preserve"> Vote</w:t>
      </w:r>
    </w:p>
    <w:p w14:paraId="4EB9EEC9" w14:textId="77777777" w:rsidR="003A7042" w:rsidRPr="00CD41A5" w:rsidRDefault="003A7042" w:rsidP="00F42878">
      <w:pPr>
        <w:tabs>
          <w:tab w:val="left" w:pos="2142"/>
        </w:tabs>
        <w:spacing w:before="119" w:after="119"/>
        <w:contextualSpacing/>
        <w:jc w:val="both"/>
        <w:rPr>
          <w:rFonts w:asciiTheme="minorHAnsi" w:hAnsiTheme="minorHAnsi"/>
          <w:sz w:val="22"/>
          <w:szCs w:val="22"/>
          <w:u w:val="single"/>
        </w:rPr>
      </w:pPr>
      <w:r w:rsidRPr="00CD41A5">
        <w:rPr>
          <w:rFonts w:asciiTheme="minorHAnsi" w:hAnsiTheme="minorHAnsi"/>
          <w:sz w:val="22"/>
          <w:szCs w:val="22"/>
          <w:u w:val="single"/>
        </w:rPr>
        <w:t>Bases légales :</w:t>
      </w:r>
    </w:p>
    <w:p w14:paraId="76F9B2D2" w14:textId="77777777" w:rsidR="00292540" w:rsidRPr="00CD41A5" w:rsidRDefault="00292540" w:rsidP="00F42878">
      <w:pPr>
        <w:pStyle w:val="NormalWeb"/>
        <w:shd w:val="clear" w:color="auto" w:fill="FDFDFD"/>
        <w:spacing w:before="0" w:beforeAutospacing="0" w:after="120" w:afterAutospacing="0" w:line="360" w:lineRule="atLeast"/>
        <w:contextualSpacing/>
        <w:jc w:val="both"/>
        <w:rPr>
          <w:rFonts w:asciiTheme="minorHAnsi" w:hAnsiTheme="minorHAnsi" w:cs="Arial"/>
          <w:color w:val="000000"/>
          <w:sz w:val="22"/>
          <w:szCs w:val="22"/>
        </w:rPr>
      </w:pPr>
      <w:bookmarkStart w:id="2" w:name="_Hlk211246500"/>
      <w:r w:rsidRPr="00CD41A5">
        <w:rPr>
          <w:rFonts w:asciiTheme="minorHAnsi" w:hAnsiTheme="minorHAnsi" w:cs="Arial"/>
          <w:color w:val="000000"/>
          <w:sz w:val="22"/>
          <w:szCs w:val="22"/>
          <w:lang w:val="fr-BE"/>
        </w:rPr>
        <w:t>L</w:t>
      </w:r>
      <w:r w:rsidRPr="00CD41A5">
        <w:rPr>
          <w:rFonts w:asciiTheme="minorHAnsi" w:hAnsiTheme="minorHAnsi" w:cs="Arial"/>
          <w:color w:val="000000"/>
          <w:sz w:val="22"/>
          <w:szCs w:val="22"/>
        </w:rPr>
        <w:t>e Code de la Démocratie Locale et de la Décentralisation, notamment les articles L1122-30 et L1321-1.</w:t>
      </w:r>
    </w:p>
    <w:p w14:paraId="644E1BAC" w14:textId="77777777" w:rsidR="00292540" w:rsidRPr="00CD41A5" w:rsidRDefault="00292540" w:rsidP="00F42878">
      <w:pPr>
        <w:pStyle w:val="NormalWeb"/>
        <w:shd w:val="clear" w:color="auto" w:fill="FDFDFD"/>
        <w:spacing w:before="0" w:beforeAutospacing="0" w:after="120" w:afterAutospacing="0" w:line="360" w:lineRule="atLeast"/>
        <w:contextualSpacing/>
        <w:jc w:val="both"/>
        <w:rPr>
          <w:rFonts w:asciiTheme="minorHAnsi" w:hAnsiTheme="minorHAnsi" w:cs="Arial"/>
          <w:color w:val="000000"/>
          <w:sz w:val="22"/>
          <w:szCs w:val="22"/>
        </w:rPr>
      </w:pPr>
      <w:r w:rsidRPr="00CD41A5">
        <w:rPr>
          <w:rFonts w:asciiTheme="minorHAnsi" w:hAnsiTheme="minorHAnsi" w:cs="Arial"/>
          <w:color w:val="000000"/>
          <w:sz w:val="22"/>
          <w:szCs w:val="22"/>
        </w:rPr>
        <w:t>Le Décret impérial du 30 décembre 1809 concernant les Fabriques d'Eglises.</w:t>
      </w:r>
    </w:p>
    <w:p w14:paraId="23887937" w14:textId="77777777" w:rsidR="00292540" w:rsidRPr="00CD41A5" w:rsidRDefault="00292540" w:rsidP="00F42878">
      <w:pPr>
        <w:pStyle w:val="NormalWeb"/>
        <w:shd w:val="clear" w:color="auto" w:fill="FDFDFD"/>
        <w:spacing w:before="0" w:beforeAutospacing="0" w:after="120" w:afterAutospacing="0" w:line="360" w:lineRule="atLeast"/>
        <w:contextualSpacing/>
        <w:jc w:val="both"/>
        <w:rPr>
          <w:rFonts w:asciiTheme="minorHAnsi" w:hAnsiTheme="minorHAnsi" w:cs="Arial"/>
          <w:color w:val="000000"/>
          <w:sz w:val="22"/>
          <w:szCs w:val="22"/>
        </w:rPr>
      </w:pPr>
      <w:r w:rsidRPr="00CD41A5">
        <w:rPr>
          <w:rFonts w:asciiTheme="minorHAnsi" w:hAnsiTheme="minorHAnsi" w:cs="Arial"/>
          <w:color w:val="000000"/>
          <w:sz w:val="22"/>
          <w:szCs w:val="22"/>
        </w:rPr>
        <w:t>La Loi du 4 mars 1870 sur le temporel des cultes.</w:t>
      </w:r>
    </w:p>
    <w:p w14:paraId="459F03C1" w14:textId="77777777" w:rsidR="00292540" w:rsidRPr="00CD41A5" w:rsidRDefault="00292540" w:rsidP="00F42878">
      <w:pPr>
        <w:pStyle w:val="NormalWeb"/>
        <w:shd w:val="clear" w:color="auto" w:fill="FDFDFD"/>
        <w:spacing w:before="0" w:beforeAutospacing="0" w:after="120" w:afterAutospacing="0" w:line="360" w:lineRule="atLeast"/>
        <w:contextualSpacing/>
        <w:jc w:val="both"/>
        <w:rPr>
          <w:rFonts w:asciiTheme="minorHAnsi" w:hAnsiTheme="minorHAnsi" w:cs="Arial"/>
          <w:color w:val="000000"/>
          <w:sz w:val="22"/>
          <w:szCs w:val="22"/>
        </w:rPr>
      </w:pPr>
      <w:r w:rsidRPr="00CD41A5">
        <w:rPr>
          <w:rFonts w:asciiTheme="minorHAnsi" w:hAnsiTheme="minorHAnsi" w:cs="Arial"/>
          <w:color w:val="000000"/>
          <w:sz w:val="22"/>
          <w:szCs w:val="22"/>
        </w:rPr>
        <w:t>La note du 2 octobre 2012 sur les simplifications administratives – budgets et comptes des Fabriques d'Eglises ;</w:t>
      </w:r>
    </w:p>
    <w:p w14:paraId="005FD59D" w14:textId="77777777" w:rsidR="00292540" w:rsidRPr="00CD41A5" w:rsidRDefault="00292540" w:rsidP="00F42878">
      <w:pPr>
        <w:pStyle w:val="NormalWeb"/>
        <w:shd w:val="clear" w:color="auto" w:fill="FDFDFD"/>
        <w:spacing w:before="0" w:beforeAutospacing="0" w:after="120" w:afterAutospacing="0" w:line="360" w:lineRule="atLeast"/>
        <w:contextualSpacing/>
        <w:jc w:val="both"/>
        <w:rPr>
          <w:rFonts w:asciiTheme="minorHAnsi" w:hAnsiTheme="minorHAnsi" w:cs="Arial"/>
          <w:color w:val="000000"/>
          <w:sz w:val="22"/>
          <w:szCs w:val="22"/>
        </w:rPr>
      </w:pPr>
      <w:r w:rsidRPr="00CD41A5">
        <w:rPr>
          <w:rFonts w:asciiTheme="minorHAnsi" w:hAnsiTheme="minorHAnsi" w:cs="Arial"/>
          <w:color w:val="000000"/>
          <w:sz w:val="22"/>
          <w:szCs w:val="22"/>
        </w:rPr>
        <w:t>La Circulaire du 12 décembre 2014 relative à la tutelle sur les actes des établissements chargés de la gestion du temporel des cultes reconnus ;</w:t>
      </w:r>
    </w:p>
    <w:p w14:paraId="77929AFC" w14:textId="77777777" w:rsidR="00292540" w:rsidRPr="00CD41A5" w:rsidRDefault="00292540" w:rsidP="00FF2291">
      <w:pPr>
        <w:pStyle w:val="NormalWeb"/>
        <w:shd w:val="clear" w:color="auto" w:fill="FDFDFD"/>
        <w:spacing w:before="0" w:beforeAutospacing="0" w:after="120" w:afterAutospacing="0" w:line="360" w:lineRule="atLeast"/>
        <w:jc w:val="both"/>
        <w:rPr>
          <w:rFonts w:asciiTheme="minorHAnsi" w:hAnsiTheme="minorHAnsi" w:cs="Arial"/>
          <w:color w:val="000000"/>
          <w:sz w:val="22"/>
          <w:szCs w:val="22"/>
        </w:rPr>
      </w:pPr>
      <w:r w:rsidRPr="00CD41A5">
        <w:rPr>
          <w:rFonts w:asciiTheme="minorHAnsi" w:hAnsiTheme="minorHAnsi" w:cs="Arial"/>
          <w:color w:val="000000"/>
          <w:sz w:val="22"/>
          <w:szCs w:val="22"/>
        </w:rPr>
        <w:t>La Circulaire du 21 janvier 2019 relative aux pièces justificatives ;</w:t>
      </w:r>
    </w:p>
    <w:bookmarkEnd w:id="2"/>
    <w:p w14:paraId="4E0A6544" w14:textId="77777777" w:rsidR="003A7042" w:rsidRPr="00CD41A5" w:rsidRDefault="003A7042" w:rsidP="00FF2291">
      <w:pPr>
        <w:pStyle w:val="NormalWeb"/>
        <w:shd w:val="clear" w:color="auto" w:fill="FDFDFD"/>
        <w:spacing w:before="0" w:beforeAutospacing="0" w:after="120" w:afterAutospacing="0" w:line="360" w:lineRule="atLeast"/>
        <w:jc w:val="both"/>
        <w:rPr>
          <w:rFonts w:asciiTheme="minorHAnsi" w:hAnsiTheme="minorHAnsi" w:cs="Arial"/>
          <w:color w:val="000000"/>
          <w:sz w:val="22"/>
          <w:szCs w:val="22"/>
          <w:u w:val="single"/>
        </w:rPr>
      </w:pPr>
      <w:r w:rsidRPr="00CD41A5">
        <w:rPr>
          <w:rFonts w:asciiTheme="minorHAnsi" w:hAnsiTheme="minorHAnsi" w:cs="Arial"/>
          <w:color w:val="000000"/>
          <w:sz w:val="22"/>
          <w:szCs w:val="22"/>
          <w:u w:val="single"/>
        </w:rPr>
        <w:t xml:space="preserve">Motivation : </w:t>
      </w:r>
    </w:p>
    <w:p w14:paraId="203A47E2" w14:textId="17BCF469" w:rsidR="000C4947" w:rsidRPr="00CD41A5" w:rsidRDefault="000C4947" w:rsidP="00F42878">
      <w:pPr>
        <w:pStyle w:val="NormalWeb"/>
        <w:shd w:val="clear" w:color="auto" w:fill="FDFDFD"/>
        <w:spacing w:after="120" w:afterAutospacing="0" w:line="360" w:lineRule="atLeast"/>
        <w:contextualSpacing/>
        <w:jc w:val="both"/>
        <w:rPr>
          <w:rFonts w:asciiTheme="minorHAnsi" w:hAnsiTheme="minorHAnsi" w:cs="Arial"/>
          <w:color w:val="000000"/>
          <w:sz w:val="22"/>
          <w:szCs w:val="22"/>
        </w:rPr>
      </w:pPr>
      <w:bookmarkStart w:id="3" w:name="_Hlk209434113"/>
      <w:bookmarkStart w:id="4" w:name="_Hlk211246676"/>
      <w:r w:rsidRPr="00CD41A5">
        <w:rPr>
          <w:rFonts w:asciiTheme="minorHAnsi" w:hAnsiTheme="minorHAnsi" w:cs="Arial"/>
          <w:color w:val="000000"/>
          <w:sz w:val="22"/>
          <w:szCs w:val="22"/>
        </w:rPr>
        <w:t xml:space="preserve">L’approbation du budget 2026 de la Fabrique d’Eglise Saint-Nicolas en y intégrant les modifications proposées par l’Organe Représentatif et de l’intervention communale à hauteur de </w:t>
      </w:r>
      <w:r w:rsidRPr="00CD41A5">
        <w:rPr>
          <w:rFonts w:asciiTheme="minorHAnsi" w:hAnsiTheme="minorHAnsi" w:cs="Arial"/>
          <w:color w:val="000000"/>
          <w:sz w:val="22"/>
          <w:szCs w:val="22"/>
          <w:shd w:val="clear" w:color="auto" w:fill="FDFDFD"/>
        </w:rPr>
        <w:t xml:space="preserve">11 389,77 </w:t>
      </w:r>
      <w:r w:rsidRPr="00CD41A5">
        <w:rPr>
          <w:rFonts w:asciiTheme="minorHAnsi" w:hAnsiTheme="minorHAnsi" w:cs="Arial"/>
          <w:color w:val="000000"/>
          <w:sz w:val="22"/>
          <w:szCs w:val="22"/>
        </w:rPr>
        <w:t>EUR.</w:t>
      </w:r>
    </w:p>
    <w:p w14:paraId="5A573BBD" w14:textId="77F4113D" w:rsidR="003A7042" w:rsidRDefault="000C4947" w:rsidP="00F42878">
      <w:pPr>
        <w:pStyle w:val="NormalWeb"/>
        <w:shd w:val="clear" w:color="auto" w:fill="FDFDFD"/>
        <w:spacing w:after="120" w:afterAutospacing="0" w:line="360" w:lineRule="atLeast"/>
        <w:contextualSpacing/>
        <w:jc w:val="both"/>
        <w:rPr>
          <w:rFonts w:asciiTheme="minorHAnsi" w:hAnsiTheme="minorHAnsi" w:cs="Arial"/>
          <w:color w:val="000000"/>
          <w:sz w:val="22"/>
          <w:szCs w:val="22"/>
        </w:rPr>
      </w:pPr>
      <w:r w:rsidRPr="00CD41A5">
        <w:rPr>
          <w:rFonts w:asciiTheme="minorHAnsi" w:hAnsiTheme="minorHAnsi" w:cs="Arial"/>
          <w:color w:val="000000"/>
          <w:sz w:val="22"/>
          <w:szCs w:val="22"/>
        </w:rPr>
        <w:lastRenderedPageBreak/>
        <w:t xml:space="preserve">Le délai de tutelle prend fin le </w:t>
      </w:r>
      <w:bookmarkEnd w:id="3"/>
      <w:r w:rsidR="000B18E9" w:rsidRPr="00CD41A5">
        <w:rPr>
          <w:rFonts w:asciiTheme="minorHAnsi" w:hAnsiTheme="minorHAnsi" w:cs="Arial"/>
          <w:color w:val="000000"/>
          <w:sz w:val="22"/>
          <w:szCs w:val="22"/>
        </w:rPr>
        <w:t>10 novembre 2025.</w:t>
      </w:r>
    </w:p>
    <w:p w14:paraId="422843D8" w14:textId="77777777" w:rsidR="00CD41A5" w:rsidRPr="00CD41A5" w:rsidRDefault="00CD41A5" w:rsidP="00F42878">
      <w:pPr>
        <w:pStyle w:val="NormalWeb"/>
        <w:shd w:val="clear" w:color="auto" w:fill="FDFDFD"/>
        <w:spacing w:after="120" w:afterAutospacing="0" w:line="360" w:lineRule="atLeast"/>
        <w:contextualSpacing/>
        <w:jc w:val="both"/>
        <w:rPr>
          <w:rFonts w:asciiTheme="minorHAnsi" w:hAnsiTheme="minorHAnsi" w:cs="Arial"/>
          <w:color w:val="000000"/>
          <w:sz w:val="22"/>
          <w:szCs w:val="22"/>
        </w:rPr>
      </w:pPr>
    </w:p>
    <w:bookmarkEnd w:id="4"/>
    <w:p w14:paraId="6491ADCF" w14:textId="0C292C05" w:rsidR="00767155" w:rsidRPr="00E17F32" w:rsidRDefault="00E40BE4" w:rsidP="00FF2291">
      <w:pPr>
        <w:pStyle w:val="Paragraphedeliste"/>
        <w:numPr>
          <w:ilvl w:val="0"/>
          <w:numId w:val="4"/>
        </w:numPr>
        <w:tabs>
          <w:tab w:val="left" w:pos="2142"/>
        </w:tabs>
        <w:spacing w:before="119" w:after="119"/>
        <w:ind w:left="714" w:hanging="357"/>
        <w:contextualSpacing w:val="0"/>
        <w:jc w:val="both"/>
        <w:rPr>
          <w:rFonts w:asciiTheme="minorHAnsi" w:hAnsiTheme="minorHAnsi"/>
          <w:b/>
          <w:bCs/>
        </w:rPr>
      </w:pPr>
      <w:r w:rsidRPr="00E17F32">
        <w:rPr>
          <w:rFonts w:asciiTheme="minorHAnsi" w:hAnsiTheme="minorHAnsi"/>
          <w:b/>
          <w:bCs/>
        </w:rPr>
        <w:t>Fabrique d’Eglise Saint-Rémy — Budget de l’exercice 2026 — Approbation — Vote</w:t>
      </w:r>
    </w:p>
    <w:p w14:paraId="0AE6FC99" w14:textId="77777777" w:rsidR="003A7042" w:rsidRPr="00F42878" w:rsidRDefault="003A7042" w:rsidP="00F42878">
      <w:pPr>
        <w:tabs>
          <w:tab w:val="left" w:pos="2142"/>
        </w:tabs>
        <w:spacing w:before="119" w:after="119"/>
        <w:contextualSpacing/>
        <w:jc w:val="both"/>
        <w:rPr>
          <w:rFonts w:asciiTheme="minorHAnsi" w:hAnsiTheme="minorHAnsi"/>
          <w:sz w:val="22"/>
          <w:szCs w:val="22"/>
          <w:u w:val="single"/>
        </w:rPr>
      </w:pPr>
      <w:r w:rsidRPr="00F42878">
        <w:rPr>
          <w:rFonts w:asciiTheme="minorHAnsi" w:hAnsiTheme="minorHAnsi"/>
          <w:sz w:val="22"/>
          <w:szCs w:val="22"/>
          <w:u w:val="single"/>
        </w:rPr>
        <w:t>Bases légales :</w:t>
      </w:r>
    </w:p>
    <w:p w14:paraId="6B17B85E" w14:textId="77777777" w:rsidR="0085357B" w:rsidRPr="00F42878" w:rsidRDefault="0085357B" w:rsidP="00F42878">
      <w:pPr>
        <w:pStyle w:val="NormalWeb"/>
        <w:shd w:val="clear" w:color="auto" w:fill="FDFDFD"/>
        <w:spacing w:before="0" w:beforeAutospacing="0" w:after="120" w:afterAutospacing="0" w:line="360" w:lineRule="atLeast"/>
        <w:contextualSpacing/>
        <w:jc w:val="both"/>
        <w:rPr>
          <w:rFonts w:asciiTheme="minorHAnsi" w:hAnsiTheme="minorHAnsi" w:cs="Arial"/>
          <w:color w:val="000000"/>
          <w:sz w:val="22"/>
          <w:szCs w:val="22"/>
        </w:rPr>
      </w:pPr>
      <w:r w:rsidRPr="00F42878">
        <w:rPr>
          <w:rFonts w:asciiTheme="minorHAnsi" w:hAnsiTheme="minorHAnsi" w:cs="Arial"/>
          <w:color w:val="000000"/>
          <w:sz w:val="22"/>
          <w:szCs w:val="22"/>
          <w:lang w:val="fr-BE"/>
        </w:rPr>
        <w:t>L</w:t>
      </w:r>
      <w:r w:rsidRPr="00F42878">
        <w:rPr>
          <w:rFonts w:asciiTheme="minorHAnsi" w:hAnsiTheme="minorHAnsi" w:cs="Arial"/>
          <w:color w:val="000000"/>
          <w:sz w:val="22"/>
          <w:szCs w:val="22"/>
        </w:rPr>
        <w:t>e Code de la Démocratie Locale et de la Décentralisation, notamment les articles L1122-30 et L1321-1.</w:t>
      </w:r>
    </w:p>
    <w:p w14:paraId="0808DE65" w14:textId="77777777" w:rsidR="0085357B" w:rsidRPr="00F42878" w:rsidRDefault="0085357B" w:rsidP="00F42878">
      <w:pPr>
        <w:pStyle w:val="NormalWeb"/>
        <w:shd w:val="clear" w:color="auto" w:fill="FDFDFD"/>
        <w:spacing w:before="0" w:beforeAutospacing="0" w:after="120" w:afterAutospacing="0" w:line="360" w:lineRule="atLeast"/>
        <w:contextualSpacing/>
        <w:jc w:val="both"/>
        <w:rPr>
          <w:rFonts w:asciiTheme="minorHAnsi" w:hAnsiTheme="minorHAnsi" w:cs="Arial"/>
          <w:color w:val="000000"/>
          <w:sz w:val="22"/>
          <w:szCs w:val="22"/>
        </w:rPr>
      </w:pPr>
      <w:r w:rsidRPr="00F42878">
        <w:rPr>
          <w:rFonts w:asciiTheme="minorHAnsi" w:hAnsiTheme="minorHAnsi" w:cs="Arial"/>
          <w:color w:val="000000"/>
          <w:sz w:val="22"/>
          <w:szCs w:val="22"/>
        </w:rPr>
        <w:t>Le Décret impérial du 30 décembre 1809 concernant les Fabriques d'Eglises.</w:t>
      </w:r>
    </w:p>
    <w:p w14:paraId="57488010" w14:textId="77777777" w:rsidR="0085357B" w:rsidRPr="00F42878" w:rsidRDefault="0085357B" w:rsidP="00F42878">
      <w:pPr>
        <w:pStyle w:val="NormalWeb"/>
        <w:shd w:val="clear" w:color="auto" w:fill="FDFDFD"/>
        <w:spacing w:before="0" w:beforeAutospacing="0" w:after="120" w:afterAutospacing="0" w:line="360" w:lineRule="atLeast"/>
        <w:contextualSpacing/>
        <w:jc w:val="both"/>
        <w:rPr>
          <w:rFonts w:asciiTheme="minorHAnsi" w:hAnsiTheme="minorHAnsi" w:cs="Arial"/>
          <w:color w:val="000000"/>
          <w:sz w:val="22"/>
          <w:szCs w:val="22"/>
        </w:rPr>
      </w:pPr>
      <w:r w:rsidRPr="00F42878">
        <w:rPr>
          <w:rFonts w:asciiTheme="minorHAnsi" w:hAnsiTheme="minorHAnsi" w:cs="Arial"/>
          <w:color w:val="000000"/>
          <w:sz w:val="22"/>
          <w:szCs w:val="22"/>
        </w:rPr>
        <w:t>La Loi du 4 mars 1870 sur le temporel des cultes.</w:t>
      </w:r>
    </w:p>
    <w:p w14:paraId="1365C892" w14:textId="77777777" w:rsidR="0085357B" w:rsidRPr="00F42878" w:rsidRDefault="0085357B" w:rsidP="00F42878">
      <w:pPr>
        <w:pStyle w:val="NormalWeb"/>
        <w:shd w:val="clear" w:color="auto" w:fill="FDFDFD"/>
        <w:spacing w:before="0" w:beforeAutospacing="0" w:after="120" w:afterAutospacing="0" w:line="360" w:lineRule="atLeast"/>
        <w:contextualSpacing/>
        <w:jc w:val="both"/>
        <w:rPr>
          <w:rFonts w:asciiTheme="minorHAnsi" w:hAnsiTheme="minorHAnsi" w:cs="Arial"/>
          <w:color w:val="000000"/>
          <w:sz w:val="22"/>
          <w:szCs w:val="22"/>
        </w:rPr>
      </w:pPr>
      <w:r w:rsidRPr="00F42878">
        <w:rPr>
          <w:rFonts w:asciiTheme="minorHAnsi" w:hAnsiTheme="minorHAnsi" w:cs="Arial"/>
          <w:color w:val="000000"/>
          <w:sz w:val="22"/>
          <w:szCs w:val="22"/>
        </w:rPr>
        <w:t>La note du 2 octobre 2012 sur les simplifications administratives – budgets et comptes des Fabriques d'Eglises ;</w:t>
      </w:r>
    </w:p>
    <w:p w14:paraId="42CC4BF3" w14:textId="77777777" w:rsidR="0085357B" w:rsidRPr="00F42878" w:rsidRDefault="0085357B" w:rsidP="00F42878">
      <w:pPr>
        <w:pStyle w:val="NormalWeb"/>
        <w:shd w:val="clear" w:color="auto" w:fill="FDFDFD"/>
        <w:spacing w:before="0" w:beforeAutospacing="0" w:after="120" w:afterAutospacing="0" w:line="360" w:lineRule="atLeast"/>
        <w:contextualSpacing/>
        <w:jc w:val="both"/>
        <w:rPr>
          <w:rFonts w:asciiTheme="minorHAnsi" w:hAnsiTheme="minorHAnsi" w:cs="Arial"/>
          <w:color w:val="000000"/>
          <w:sz w:val="22"/>
          <w:szCs w:val="22"/>
        </w:rPr>
      </w:pPr>
      <w:r w:rsidRPr="00F42878">
        <w:rPr>
          <w:rFonts w:asciiTheme="minorHAnsi" w:hAnsiTheme="minorHAnsi" w:cs="Arial"/>
          <w:color w:val="000000"/>
          <w:sz w:val="22"/>
          <w:szCs w:val="22"/>
        </w:rPr>
        <w:t>La Circulaire du 12 décembre 2014 relative à la tutelle sur les actes des établissements chargés de la gestion du temporel des cultes reconnus ;</w:t>
      </w:r>
    </w:p>
    <w:p w14:paraId="30E23544" w14:textId="0802B9FF" w:rsidR="0085357B" w:rsidRPr="00F42878" w:rsidRDefault="0085357B" w:rsidP="00FF2291">
      <w:pPr>
        <w:pStyle w:val="NormalWeb"/>
        <w:shd w:val="clear" w:color="auto" w:fill="FDFDFD"/>
        <w:spacing w:before="0" w:beforeAutospacing="0" w:after="120" w:afterAutospacing="0" w:line="360" w:lineRule="atLeast"/>
        <w:jc w:val="both"/>
        <w:rPr>
          <w:rFonts w:asciiTheme="minorHAnsi" w:hAnsiTheme="minorHAnsi" w:cs="Arial"/>
          <w:color w:val="000000"/>
          <w:sz w:val="22"/>
          <w:szCs w:val="22"/>
        </w:rPr>
      </w:pPr>
      <w:r w:rsidRPr="00F42878">
        <w:rPr>
          <w:rFonts w:asciiTheme="minorHAnsi" w:hAnsiTheme="minorHAnsi" w:cs="Arial"/>
          <w:color w:val="000000"/>
          <w:sz w:val="22"/>
          <w:szCs w:val="22"/>
        </w:rPr>
        <w:t>La Circulaire du 21 janvier 2019 relative aux pièces justificatives ;</w:t>
      </w:r>
    </w:p>
    <w:p w14:paraId="5A7535D3" w14:textId="77777777" w:rsidR="003A7042" w:rsidRPr="00F42878" w:rsidRDefault="003A7042" w:rsidP="00FF2291">
      <w:pPr>
        <w:pStyle w:val="NormalWeb"/>
        <w:shd w:val="clear" w:color="auto" w:fill="FDFDFD"/>
        <w:spacing w:before="0" w:beforeAutospacing="0" w:after="120" w:afterAutospacing="0" w:line="360" w:lineRule="atLeast"/>
        <w:jc w:val="both"/>
        <w:rPr>
          <w:rFonts w:asciiTheme="minorHAnsi" w:hAnsiTheme="minorHAnsi" w:cs="Arial"/>
          <w:color w:val="000000"/>
          <w:sz w:val="22"/>
          <w:szCs w:val="22"/>
          <w:u w:val="single"/>
        </w:rPr>
      </w:pPr>
      <w:r w:rsidRPr="00F42878">
        <w:rPr>
          <w:rFonts w:asciiTheme="minorHAnsi" w:hAnsiTheme="minorHAnsi" w:cs="Arial"/>
          <w:color w:val="000000"/>
          <w:sz w:val="22"/>
          <w:szCs w:val="22"/>
          <w:u w:val="single"/>
        </w:rPr>
        <w:t xml:space="preserve">Motivation : </w:t>
      </w:r>
    </w:p>
    <w:p w14:paraId="6F145F5D" w14:textId="0E22ED39" w:rsidR="00E02837" w:rsidRPr="00F42878" w:rsidRDefault="00E02837" w:rsidP="00F42878">
      <w:pPr>
        <w:pStyle w:val="NormalWeb"/>
        <w:shd w:val="clear" w:color="auto" w:fill="FDFDFD"/>
        <w:spacing w:before="0" w:after="120" w:line="360" w:lineRule="atLeast"/>
        <w:contextualSpacing/>
        <w:jc w:val="both"/>
        <w:rPr>
          <w:rFonts w:asciiTheme="minorHAnsi" w:hAnsiTheme="minorHAnsi" w:cs="Arial"/>
          <w:color w:val="000000"/>
          <w:sz w:val="22"/>
          <w:szCs w:val="22"/>
        </w:rPr>
      </w:pPr>
      <w:r w:rsidRPr="00F42878">
        <w:rPr>
          <w:rFonts w:asciiTheme="minorHAnsi" w:hAnsiTheme="minorHAnsi" w:cs="Arial"/>
          <w:color w:val="000000"/>
          <w:sz w:val="22"/>
          <w:szCs w:val="22"/>
        </w:rPr>
        <w:t xml:space="preserve">L’approbation du budget 2026 de la Fabrique d’Eglise Saint-Rémy en y intégrant les modifications proposées par l’Organe Représentatif et de l’intervention communale à hauteur de </w:t>
      </w:r>
      <w:r w:rsidRPr="00F42878">
        <w:rPr>
          <w:rFonts w:asciiTheme="minorHAnsi" w:hAnsiTheme="minorHAnsi" w:cs="Arial"/>
          <w:color w:val="000000"/>
          <w:sz w:val="22"/>
          <w:szCs w:val="22"/>
          <w:shd w:val="clear" w:color="auto" w:fill="FDFDFD"/>
        </w:rPr>
        <w:t xml:space="preserve">526,39 </w:t>
      </w:r>
      <w:r w:rsidRPr="00F42878">
        <w:rPr>
          <w:rFonts w:asciiTheme="minorHAnsi" w:hAnsiTheme="minorHAnsi" w:cs="Arial"/>
          <w:color w:val="000000"/>
          <w:sz w:val="22"/>
          <w:szCs w:val="22"/>
        </w:rPr>
        <w:t>EUR.</w:t>
      </w:r>
    </w:p>
    <w:p w14:paraId="7B9B53D0" w14:textId="77777777" w:rsidR="00E02837" w:rsidRPr="00F42878" w:rsidRDefault="00E02837" w:rsidP="00F42878">
      <w:pPr>
        <w:pStyle w:val="NormalWeb"/>
        <w:shd w:val="clear" w:color="auto" w:fill="FDFDFD"/>
        <w:spacing w:before="0" w:after="120" w:line="360" w:lineRule="atLeast"/>
        <w:contextualSpacing/>
        <w:jc w:val="both"/>
        <w:rPr>
          <w:rFonts w:asciiTheme="minorHAnsi" w:hAnsiTheme="minorHAnsi" w:cs="Arial"/>
          <w:color w:val="000000"/>
          <w:sz w:val="22"/>
          <w:szCs w:val="22"/>
        </w:rPr>
      </w:pPr>
      <w:r w:rsidRPr="00F42878">
        <w:rPr>
          <w:rFonts w:asciiTheme="minorHAnsi" w:hAnsiTheme="minorHAnsi" w:cs="Arial"/>
          <w:color w:val="000000"/>
          <w:sz w:val="22"/>
          <w:szCs w:val="22"/>
        </w:rPr>
        <w:t>Le délai de tutelle prend fin le 10 novembre 2025.</w:t>
      </w:r>
    </w:p>
    <w:p w14:paraId="2ECD119B" w14:textId="77777777" w:rsidR="003A7042" w:rsidRPr="00E17F32" w:rsidRDefault="003A7042" w:rsidP="00F42878">
      <w:pPr>
        <w:tabs>
          <w:tab w:val="left" w:pos="2142"/>
        </w:tabs>
        <w:spacing w:before="119" w:after="119"/>
        <w:contextualSpacing/>
        <w:jc w:val="both"/>
        <w:rPr>
          <w:rFonts w:asciiTheme="minorHAnsi" w:hAnsiTheme="minorHAnsi"/>
          <w:b/>
          <w:bCs/>
          <w:lang w:val="fr-FR"/>
        </w:rPr>
      </w:pPr>
    </w:p>
    <w:p w14:paraId="43C5C527" w14:textId="7EE87C9D" w:rsidR="00767155" w:rsidRPr="00E17F32" w:rsidRDefault="00E40BE4" w:rsidP="00FF2291">
      <w:pPr>
        <w:pStyle w:val="Paragraphedeliste"/>
        <w:numPr>
          <w:ilvl w:val="0"/>
          <w:numId w:val="4"/>
        </w:numPr>
        <w:tabs>
          <w:tab w:val="left" w:pos="2142"/>
        </w:tabs>
        <w:spacing w:before="119" w:after="119"/>
        <w:ind w:left="714" w:hanging="357"/>
        <w:contextualSpacing w:val="0"/>
        <w:jc w:val="both"/>
        <w:rPr>
          <w:rFonts w:asciiTheme="minorHAnsi" w:hAnsiTheme="minorHAnsi"/>
          <w:b/>
          <w:bCs/>
        </w:rPr>
      </w:pPr>
      <w:r w:rsidRPr="00E17F32">
        <w:rPr>
          <w:rFonts w:asciiTheme="minorHAnsi" w:hAnsiTheme="minorHAnsi"/>
          <w:b/>
          <w:bCs/>
        </w:rPr>
        <w:t>Service Marchés publics — Marché de travaux — Eradication de la mérule à l'ancienne brasserie de l'abbaye de Lobbes — Relance — Fixation des conditions et choix du mode de passation — Décision — Vote</w:t>
      </w:r>
    </w:p>
    <w:p w14:paraId="73A36717" w14:textId="77777777" w:rsidR="003A7042" w:rsidRPr="00E17F32" w:rsidRDefault="003A7042" w:rsidP="00FF2291">
      <w:pPr>
        <w:tabs>
          <w:tab w:val="left" w:pos="2142"/>
        </w:tabs>
        <w:spacing w:before="119" w:after="120"/>
        <w:jc w:val="both"/>
        <w:rPr>
          <w:rFonts w:asciiTheme="minorHAnsi" w:hAnsiTheme="minorHAnsi"/>
          <w:u w:val="single"/>
        </w:rPr>
      </w:pPr>
      <w:r w:rsidRPr="00E17F32">
        <w:rPr>
          <w:rFonts w:asciiTheme="minorHAnsi" w:hAnsiTheme="minorHAnsi"/>
          <w:u w:val="single"/>
        </w:rPr>
        <w:t>Bases légales :</w:t>
      </w:r>
    </w:p>
    <w:p w14:paraId="48B18FB7" w14:textId="16D487DD" w:rsidR="00E02837" w:rsidRPr="00E17F32" w:rsidRDefault="00E02837" w:rsidP="00F42878">
      <w:pPr>
        <w:pStyle w:val="NormalWeb"/>
        <w:shd w:val="clear" w:color="auto" w:fill="FDFDFD"/>
        <w:spacing w:before="0" w:beforeAutospacing="0" w:after="120" w:afterAutospacing="0" w:line="360" w:lineRule="atLeast"/>
        <w:contextualSpacing/>
        <w:jc w:val="both"/>
        <w:rPr>
          <w:rFonts w:asciiTheme="minorHAnsi" w:hAnsiTheme="minorHAnsi" w:cs="Arial"/>
          <w:color w:val="000000"/>
          <w:sz w:val="22"/>
          <w:szCs w:val="22"/>
        </w:rPr>
      </w:pPr>
      <w:r w:rsidRPr="00E17F32">
        <w:rPr>
          <w:rFonts w:asciiTheme="minorHAnsi" w:hAnsiTheme="minorHAnsi" w:cs="Arial"/>
          <w:color w:val="000000"/>
          <w:sz w:val="22"/>
          <w:szCs w:val="22"/>
          <w:lang w:val="fr-BE"/>
        </w:rPr>
        <w:t>L</w:t>
      </w:r>
      <w:r w:rsidRPr="00E17F32">
        <w:rPr>
          <w:rFonts w:asciiTheme="minorHAnsi" w:hAnsiTheme="minorHAnsi" w:cs="Arial"/>
          <w:color w:val="000000"/>
          <w:sz w:val="22"/>
          <w:szCs w:val="22"/>
        </w:rPr>
        <w:t>e Code de la démocratie locale et de la décentralisation et ses modifications ultérieures, notamment les articles L1222-3 et L1222-4 relatifs aux compétences du Collège communal et les articles L3111-1 et suivants relatifs à la tutelle.</w:t>
      </w:r>
    </w:p>
    <w:p w14:paraId="5EE3424F" w14:textId="4FB340BA" w:rsidR="00E02837" w:rsidRPr="00E17F32" w:rsidRDefault="00E02837" w:rsidP="00F42878">
      <w:pPr>
        <w:pStyle w:val="NormalWeb"/>
        <w:shd w:val="clear" w:color="auto" w:fill="FDFDFD"/>
        <w:spacing w:before="0" w:beforeAutospacing="0" w:after="120" w:afterAutospacing="0" w:line="360" w:lineRule="atLeast"/>
        <w:contextualSpacing/>
        <w:jc w:val="both"/>
        <w:rPr>
          <w:rFonts w:asciiTheme="minorHAnsi" w:hAnsiTheme="minorHAnsi" w:cs="Arial"/>
          <w:color w:val="000000"/>
          <w:sz w:val="22"/>
          <w:szCs w:val="22"/>
        </w:rPr>
      </w:pPr>
      <w:r w:rsidRPr="00E17F32">
        <w:rPr>
          <w:rFonts w:asciiTheme="minorHAnsi" w:hAnsiTheme="minorHAnsi" w:cs="Arial"/>
          <w:color w:val="000000"/>
          <w:sz w:val="22"/>
          <w:szCs w:val="22"/>
        </w:rPr>
        <w:t>La loi du 17 juin 2013 relative à la motivation, à l'information et aux voies de recours en matière de marchés publics, de certains marchés de travaux, de fournitures,</w:t>
      </w:r>
      <w:r w:rsidR="00FF2291">
        <w:rPr>
          <w:rFonts w:asciiTheme="minorHAnsi" w:hAnsiTheme="minorHAnsi" w:cs="Arial"/>
          <w:color w:val="000000"/>
          <w:sz w:val="22"/>
          <w:szCs w:val="22"/>
        </w:rPr>
        <w:t xml:space="preserve"> </w:t>
      </w:r>
      <w:r w:rsidRPr="00E17F32">
        <w:rPr>
          <w:rFonts w:asciiTheme="minorHAnsi" w:hAnsiTheme="minorHAnsi" w:cs="Arial"/>
          <w:color w:val="000000"/>
          <w:sz w:val="22"/>
          <w:szCs w:val="22"/>
        </w:rPr>
        <w:t>de services,</w:t>
      </w:r>
      <w:r w:rsidR="00FF2291">
        <w:rPr>
          <w:rFonts w:asciiTheme="minorHAnsi" w:hAnsiTheme="minorHAnsi" w:cs="Arial"/>
          <w:color w:val="000000"/>
          <w:sz w:val="22"/>
          <w:szCs w:val="22"/>
        </w:rPr>
        <w:t xml:space="preserve"> </w:t>
      </w:r>
      <w:r w:rsidRPr="00E17F32">
        <w:rPr>
          <w:rFonts w:asciiTheme="minorHAnsi" w:hAnsiTheme="minorHAnsi" w:cs="Arial"/>
          <w:color w:val="000000"/>
          <w:sz w:val="22"/>
          <w:szCs w:val="22"/>
        </w:rPr>
        <w:t>de concessions et ses modifications ultérieures.</w:t>
      </w:r>
    </w:p>
    <w:p w14:paraId="4F73C0F1" w14:textId="0C2EDB26" w:rsidR="00E02837" w:rsidRPr="00E17F32" w:rsidRDefault="00E02837" w:rsidP="00F42878">
      <w:pPr>
        <w:pStyle w:val="NormalWeb"/>
        <w:shd w:val="clear" w:color="auto" w:fill="FDFDFD"/>
        <w:spacing w:before="0" w:beforeAutospacing="0" w:after="120" w:afterAutospacing="0" w:line="360" w:lineRule="atLeast"/>
        <w:contextualSpacing/>
        <w:jc w:val="both"/>
        <w:rPr>
          <w:rFonts w:asciiTheme="minorHAnsi" w:hAnsiTheme="minorHAnsi" w:cs="Arial"/>
          <w:color w:val="000000"/>
          <w:sz w:val="22"/>
          <w:szCs w:val="22"/>
        </w:rPr>
      </w:pPr>
      <w:r w:rsidRPr="00E17F32">
        <w:rPr>
          <w:rFonts w:asciiTheme="minorHAnsi" w:hAnsiTheme="minorHAnsi" w:cs="Arial"/>
          <w:color w:val="000000"/>
          <w:sz w:val="22"/>
          <w:szCs w:val="22"/>
        </w:rPr>
        <w:t>La loi du 17 juin 2016 relative aux marchés publics et ses modifications ultérieures, notamment l’article 42, § 1, 1° a) (la dépense à approuver HTVA n'atteint pas le seuil de 143.000,00 EUR).</w:t>
      </w:r>
    </w:p>
    <w:p w14:paraId="26BDBB23" w14:textId="7BD7655F" w:rsidR="00E02837" w:rsidRPr="00E17F32" w:rsidRDefault="00E02837" w:rsidP="00F42878">
      <w:pPr>
        <w:pStyle w:val="NormalWeb"/>
        <w:shd w:val="clear" w:color="auto" w:fill="FDFDFD"/>
        <w:spacing w:before="0" w:beforeAutospacing="0" w:after="120" w:afterAutospacing="0" w:line="360" w:lineRule="atLeast"/>
        <w:contextualSpacing/>
        <w:jc w:val="both"/>
        <w:rPr>
          <w:rFonts w:asciiTheme="minorHAnsi" w:hAnsiTheme="minorHAnsi" w:cs="Arial"/>
          <w:color w:val="000000"/>
          <w:sz w:val="22"/>
          <w:szCs w:val="22"/>
        </w:rPr>
      </w:pPr>
      <w:r w:rsidRPr="00E17F32">
        <w:rPr>
          <w:rFonts w:asciiTheme="minorHAnsi" w:hAnsiTheme="minorHAnsi" w:cs="Arial"/>
          <w:color w:val="000000"/>
          <w:sz w:val="22"/>
          <w:szCs w:val="22"/>
        </w:rPr>
        <w:t>L'Arrêté royal du 14 janvier 2013 établissant les règles générales d'exécution des marchés publics et ses modifications ultérieures.</w:t>
      </w:r>
    </w:p>
    <w:p w14:paraId="57C10288" w14:textId="140A8115" w:rsidR="00E02837" w:rsidRPr="00E17F32" w:rsidRDefault="00E02837" w:rsidP="00FF2291">
      <w:pPr>
        <w:pStyle w:val="NormalWeb"/>
        <w:shd w:val="clear" w:color="auto" w:fill="FDFDFD"/>
        <w:spacing w:before="0" w:beforeAutospacing="0" w:after="120" w:afterAutospacing="0" w:line="360" w:lineRule="atLeast"/>
        <w:jc w:val="both"/>
        <w:rPr>
          <w:rFonts w:asciiTheme="minorHAnsi" w:hAnsiTheme="minorHAnsi" w:cs="Arial"/>
          <w:color w:val="000000"/>
          <w:sz w:val="22"/>
          <w:szCs w:val="22"/>
        </w:rPr>
      </w:pPr>
      <w:r w:rsidRPr="00E17F32">
        <w:rPr>
          <w:rFonts w:asciiTheme="minorHAnsi" w:hAnsiTheme="minorHAnsi" w:cs="Arial"/>
          <w:color w:val="000000"/>
          <w:sz w:val="22"/>
          <w:szCs w:val="22"/>
        </w:rPr>
        <w:t>L'Arrêté royal du 18 avril 2017 relatif à la passation des marchés publics dans les secteurs classiques et ses modifications ultérieures, notamment l'article 90, 1°.</w:t>
      </w:r>
    </w:p>
    <w:p w14:paraId="5EB6D0D2" w14:textId="77777777" w:rsidR="003A7042" w:rsidRPr="00E17F32" w:rsidRDefault="003A7042" w:rsidP="00FF2291">
      <w:pPr>
        <w:pStyle w:val="NormalWeb"/>
        <w:shd w:val="clear" w:color="auto" w:fill="FDFDFD"/>
        <w:spacing w:before="0" w:beforeAutospacing="0" w:after="120" w:afterAutospacing="0" w:line="360" w:lineRule="atLeast"/>
        <w:jc w:val="both"/>
        <w:rPr>
          <w:rFonts w:asciiTheme="minorHAnsi" w:hAnsiTheme="minorHAnsi" w:cs="Arial"/>
          <w:color w:val="000000"/>
          <w:sz w:val="22"/>
          <w:szCs w:val="22"/>
          <w:u w:val="single"/>
        </w:rPr>
      </w:pPr>
      <w:r w:rsidRPr="00E17F32">
        <w:rPr>
          <w:rFonts w:asciiTheme="minorHAnsi" w:hAnsiTheme="minorHAnsi" w:cs="Arial"/>
          <w:color w:val="000000"/>
          <w:sz w:val="22"/>
          <w:szCs w:val="22"/>
          <w:u w:val="single"/>
        </w:rPr>
        <w:t xml:space="preserve">Motivation : </w:t>
      </w:r>
    </w:p>
    <w:p w14:paraId="45172423" w14:textId="523531CC" w:rsidR="00B65C80" w:rsidRPr="00E17F32" w:rsidRDefault="00B65C80" w:rsidP="00F42878">
      <w:pPr>
        <w:pStyle w:val="NormalWeb"/>
        <w:shd w:val="clear" w:color="auto" w:fill="FDFDFD"/>
        <w:spacing w:before="0" w:beforeAutospacing="0" w:after="120" w:afterAutospacing="0" w:line="360" w:lineRule="atLeast"/>
        <w:contextualSpacing/>
        <w:jc w:val="both"/>
        <w:rPr>
          <w:rFonts w:asciiTheme="minorHAnsi" w:hAnsiTheme="minorHAnsi" w:cs="Arial"/>
          <w:color w:val="000000"/>
          <w:sz w:val="22"/>
          <w:szCs w:val="22"/>
        </w:rPr>
      </w:pPr>
      <w:r w:rsidRPr="00E17F32">
        <w:rPr>
          <w:rFonts w:asciiTheme="minorHAnsi" w:hAnsiTheme="minorHAnsi" w:cs="Arial"/>
          <w:color w:val="000000"/>
          <w:sz w:val="22"/>
          <w:szCs w:val="22"/>
        </w:rPr>
        <w:t>Relancer un marché public de travaux visant l'éradication de la mérule à</w:t>
      </w:r>
      <w:r w:rsidR="00F42878">
        <w:rPr>
          <w:rFonts w:asciiTheme="minorHAnsi" w:hAnsiTheme="minorHAnsi" w:cs="Arial"/>
          <w:color w:val="000000"/>
          <w:sz w:val="22"/>
          <w:szCs w:val="22"/>
        </w:rPr>
        <w:t xml:space="preserve"> </w:t>
      </w:r>
      <w:r w:rsidRPr="00E17F32">
        <w:rPr>
          <w:rFonts w:asciiTheme="minorHAnsi" w:hAnsiTheme="minorHAnsi" w:cs="Arial"/>
          <w:color w:val="000000"/>
          <w:sz w:val="22"/>
          <w:szCs w:val="22"/>
        </w:rPr>
        <w:t xml:space="preserve">l'ancienne brasserie de l'abbaye de Lobbes </w:t>
      </w:r>
      <w:r w:rsidRPr="00E17F32">
        <w:rPr>
          <w:rFonts w:asciiTheme="minorHAnsi" w:hAnsiTheme="minorHAnsi" w:cs="Arial"/>
          <w:color w:val="000000"/>
          <w:sz w:val="22"/>
          <w:szCs w:val="22"/>
          <w:shd w:val="clear" w:color="auto" w:fill="FDFDFD"/>
        </w:rPr>
        <w:t>par la procédure négociée sans publication préalable conformément à</w:t>
      </w:r>
      <w:r w:rsidR="00F42878">
        <w:rPr>
          <w:rFonts w:asciiTheme="minorHAnsi" w:hAnsiTheme="minorHAnsi" w:cs="Arial"/>
          <w:color w:val="000000"/>
          <w:sz w:val="22"/>
          <w:szCs w:val="22"/>
          <w:shd w:val="clear" w:color="auto" w:fill="FDFDFD"/>
        </w:rPr>
        <w:t xml:space="preserve"> </w:t>
      </w:r>
      <w:r w:rsidRPr="00E17F32">
        <w:rPr>
          <w:rFonts w:asciiTheme="minorHAnsi" w:hAnsiTheme="minorHAnsi" w:cs="Arial"/>
          <w:color w:val="000000"/>
          <w:sz w:val="22"/>
          <w:szCs w:val="22"/>
          <w:shd w:val="clear" w:color="auto" w:fill="FDFDFD"/>
        </w:rPr>
        <w:t xml:space="preserve">l'article 42 § 1, </w:t>
      </w:r>
      <w:r w:rsidRPr="00E17F32">
        <w:rPr>
          <w:rFonts w:asciiTheme="minorHAnsi" w:hAnsiTheme="minorHAnsi" w:cs="Arial"/>
          <w:color w:val="000000"/>
          <w:sz w:val="22"/>
          <w:szCs w:val="22"/>
          <w:shd w:val="clear" w:color="auto" w:fill="FDFDFD"/>
        </w:rPr>
        <w:lastRenderedPageBreak/>
        <w:t>1° a) (la dépense à approuver HTVA n'atteint pas le seuil de 143.000,00 EUR) de la loi du 17 juin 2016 sur les marchés publics.</w:t>
      </w:r>
    </w:p>
    <w:p w14:paraId="23D23626" w14:textId="01F9DC13" w:rsidR="00B65C80" w:rsidRDefault="00B65C80" w:rsidP="00F42878">
      <w:pPr>
        <w:pStyle w:val="NormalWeb"/>
        <w:shd w:val="clear" w:color="auto" w:fill="FDFDFD"/>
        <w:spacing w:before="0" w:beforeAutospacing="0" w:after="0" w:afterAutospacing="0" w:line="360" w:lineRule="atLeast"/>
        <w:contextualSpacing/>
        <w:jc w:val="both"/>
        <w:rPr>
          <w:rFonts w:asciiTheme="minorHAnsi" w:hAnsiTheme="minorHAnsi" w:cs="Arial"/>
          <w:color w:val="000000"/>
          <w:sz w:val="22"/>
          <w:szCs w:val="22"/>
        </w:rPr>
      </w:pPr>
      <w:r w:rsidRPr="00E17F32">
        <w:rPr>
          <w:rFonts w:asciiTheme="minorHAnsi" w:hAnsiTheme="minorHAnsi" w:cs="Arial"/>
          <w:color w:val="000000"/>
          <w:sz w:val="22"/>
          <w:szCs w:val="22"/>
        </w:rPr>
        <w:t>Approbation du cahier des charges N° 2025-846</w:t>
      </w:r>
      <w:r w:rsidR="00F42878">
        <w:rPr>
          <w:rFonts w:asciiTheme="minorHAnsi" w:hAnsiTheme="minorHAnsi" w:cs="Arial"/>
          <w:color w:val="000000"/>
          <w:sz w:val="22"/>
          <w:szCs w:val="22"/>
        </w:rPr>
        <w:t xml:space="preserve"> </w:t>
      </w:r>
      <w:r w:rsidRPr="00E17F32">
        <w:rPr>
          <w:rFonts w:asciiTheme="minorHAnsi" w:hAnsiTheme="minorHAnsi" w:cs="Arial"/>
          <w:color w:val="000000"/>
          <w:sz w:val="22"/>
          <w:szCs w:val="22"/>
        </w:rPr>
        <w:t>intitulé “Travaux d'éradication de la mérule à l'ancienne brasserie de l'abbaye de Lobbes” et ses annexes, ci-joints pour y rester annexés. Le montant estimé s'élève à 46.580,65 EUR hors TVA ou 56.362,59 EUR, 21% TVA comprise.</w:t>
      </w:r>
    </w:p>
    <w:p w14:paraId="7BE69EBB" w14:textId="77777777" w:rsidR="00F42878" w:rsidRPr="00E17F32" w:rsidRDefault="00F42878" w:rsidP="00F42878">
      <w:pPr>
        <w:pStyle w:val="NormalWeb"/>
        <w:shd w:val="clear" w:color="auto" w:fill="FDFDFD"/>
        <w:spacing w:before="0" w:beforeAutospacing="0" w:after="0" w:afterAutospacing="0" w:line="360" w:lineRule="atLeast"/>
        <w:contextualSpacing/>
        <w:jc w:val="both"/>
        <w:rPr>
          <w:rFonts w:asciiTheme="minorHAnsi" w:hAnsiTheme="minorHAnsi" w:cs="Arial"/>
          <w:color w:val="000000"/>
          <w:sz w:val="22"/>
          <w:szCs w:val="22"/>
        </w:rPr>
      </w:pPr>
    </w:p>
    <w:p w14:paraId="152932AD" w14:textId="48A04632" w:rsidR="00767155" w:rsidRPr="00E17F32" w:rsidRDefault="00E40BE4" w:rsidP="001303B0">
      <w:pPr>
        <w:pStyle w:val="Paragraphedeliste"/>
        <w:numPr>
          <w:ilvl w:val="0"/>
          <w:numId w:val="4"/>
        </w:numPr>
        <w:tabs>
          <w:tab w:val="left" w:pos="2142"/>
        </w:tabs>
        <w:spacing w:before="119" w:after="120"/>
        <w:ind w:left="714" w:hanging="357"/>
        <w:contextualSpacing w:val="0"/>
        <w:jc w:val="both"/>
        <w:rPr>
          <w:rFonts w:asciiTheme="minorHAnsi" w:hAnsiTheme="minorHAnsi"/>
          <w:b/>
          <w:bCs/>
        </w:rPr>
      </w:pPr>
      <w:r w:rsidRPr="00E17F32">
        <w:rPr>
          <w:rFonts w:asciiTheme="minorHAnsi" w:hAnsiTheme="minorHAnsi"/>
          <w:b/>
          <w:bCs/>
        </w:rPr>
        <w:t>Cadre de vie — Service Environnement — Installation de deux points d’apport volontaire : fraction organique — Tarification 2025 (3ème trimestre)</w:t>
      </w:r>
      <w:r w:rsidR="006D50F7" w:rsidRPr="00E17F32">
        <w:rPr>
          <w:rFonts w:asciiTheme="minorHAnsi" w:hAnsiTheme="minorHAnsi"/>
          <w:b/>
          <w:bCs/>
        </w:rPr>
        <w:t xml:space="preserve"> —Décision</w:t>
      </w:r>
    </w:p>
    <w:p w14:paraId="4824B009" w14:textId="77777777" w:rsidR="006D50F7" w:rsidRPr="00E17F32" w:rsidRDefault="003A7042" w:rsidP="00FF2291">
      <w:pPr>
        <w:tabs>
          <w:tab w:val="left" w:pos="2142"/>
        </w:tabs>
        <w:spacing w:before="119" w:after="120"/>
        <w:jc w:val="both"/>
        <w:rPr>
          <w:rFonts w:asciiTheme="minorHAnsi" w:hAnsiTheme="minorHAnsi"/>
          <w:u w:val="single"/>
        </w:rPr>
      </w:pPr>
      <w:r w:rsidRPr="00E17F32">
        <w:rPr>
          <w:rFonts w:asciiTheme="minorHAnsi" w:hAnsiTheme="minorHAnsi"/>
          <w:u w:val="single"/>
        </w:rPr>
        <w:t>Bases légales :</w:t>
      </w:r>
    </w:p>
    <w:p w14:paraId="6ABFF3E6" w14:textId="3E63F3BD" w:rsidR="006D50F7" w:rsidRPr="00E17F32" w:rsidRDefault="006D50F7" w:rsidP="00F42878">
      <w:pPr>
        <w:tabs>
          <w:tab w:val="left" w:pos="2142"/>
        </w:tabs>
        <w:spacing w:before="119" w:after="119"/>
        <w:contextualSpacing/>
        <w:jc w:val="both"/>
        <w:rPr>
          <w:rFonts w:asciiTheme="minorHAnsi" w:hAnsiTheme="minorHAnsi"/>
          <w:u w:val="single"/>
        </w:rPr>
      </w:pPr>
      <w:r w:rsidRPr="00E17F32">
        <w:rPr>
          <w:rFonts w:asciiTheme="minorHAnsi" w:hAnsiTheme="minorHAnsi"/>
        </w:rPr>
        <w:t xml:space="preserve">Le </w:t>
      </w:r>
      <w:r w:rsidRPr="00E17F32">
        <w:rPr>
          <w:rFonts w:asciiTheme="minorHAnsi" w:hAnsiTheme="minorHAnsi" w:cs="Arial"/>
          <w:color w:val="000000"/>
          <w:sz w:val="22"/>
          <w:szCs w:val="22"/>
        </w:rPr>
        <w:t>Code de la Démocratie Locale et de la Décentralisation, notamment l'article L1122-30.</w:t>
      </w:r>
    </w:p>
    <w:p w14:paraId="60FCADAC" w14:textId="3CAC28C0" w:rsidR="006D50F7" w:rsidRPr="00E17F32" w:rsidRDefault="006D50F7" w:rsidP="00F42878">
      <w:pPr>
        <w:pStyle w:val="NormalWeb"/>
        <w:shd w:val="clear" w:color="auto" w:fill="FDFDFD"/>
        <w:spacing w:before="0" w:beforeAutospacing="0" w:after="120" w:afterAutospacing="0" w:line="360" w:lineRule="atLeast"/>
        <w:contextualSpacing/>
        <w:jc w:val="both"/>
        <w:rPr>
          <w:rFonts w:asciiTheme="minorHAnsi" w:hAnsiTheme="minorHAnsi" w:cs="Arial"/>
          <w:color w:val="000000"/>
          <w:sz w:val="22"/>
          <w:szCs w:val="22"/>
        </w:rPr>
      </w:pPr>
      <w:r w:rsidRPr="00E17F32">
        <w:rPr>
          <w:rFonts w:asciiTheme="minorHAnsi" w:hAnsiTheme="minorHAnsi" w:cs="Arial"/>
          <w:color w:val="000000"/>
          <w:sz w:val="22"/>
          <w:szCs w:val="22"/>
          <w:lang w:val="fr-BE"/>
        </w:rPr>
        <w:t>L</w:t>
      </w:r>
      <w:r w:rsidRPr="00E17F32">
        <w:rPr>
          <w:rFonts w:asciiTheme="minorHAnsi" w:hAnsiTheme="minorHAnsi" w:cs="Arial"/>
          <w:color w:val="000000"/>
          <w:sz w:val="22"/>
          <w:szCs w:val="22"/>
        </w:rPr>
        <w:t>a Loi du 17 juin 2016 relative aux marchés publics, notamment l’article 30.</w:t>
      </w:r>
    </w:p>
    <w:p w14:paraId="589F87A2" w14:textId="13B73CD1" w:rsidR="006D50F7" w:rsidRPr="00E17F32" w:rsidRDefault="006D50F7" w:rsidP="00F42878">
      <w:pPr>
        <w:pStyle w:val="NormalWeb"/>
        <w:shd w:val="clear" w:color="auto" w:fill="FDFDFD"/>
        <w:spacing w:before="0" w:beforeAutospacing="0" w:after="120" w:afterAutospacing="0" w:line="360" w:lineRule="atLeast"/>
        <w:contextualSpacing/>
        <w:jc w:val="both"/>
        <w:rPr>
          <w:rFonts w:asciiTheme="minorHAnsi" w:hAnsiTheme="minorHAnsi" w:cs="Arial"/>
          <w:color w:val="000000"/>
          <w:sz w:val="22"/>
          <w:szCs w:val="22"/>
        </w:rPr>
      </w:pPr>
      <w:r w:rsidRPr="00E17F32">
        <w:rPr>
          <w:rFonts w:asciiTheme="minorHAnsi" w:hAnsiTheme="minorHAnsi" w:cs="Arial"/>
          <w:color w:val="000000"/>
          <w:sz w:val="22"/>
          <w:szCs w:val="22"/>
        </w:rPr>
        <w:t xml:space="preserve">Le </w:t>
      </w:r>
      <w:proofErr w:type="spellStart"/>
      <w:r w:rsidRPr="00E17F32">
        <w:rPr>
          <w:rFonts w:asciiTheme="minorHAnsi" w:hAnsiTheme="minorHAnsi" w:cs="Arial"/>
          <w:color w:val="000000"/>
          <w:sz w:val="22"/>
          <w:szCs w:val="22"/>
        </w:rPr>
        <w:t>CoDT</w:t>
      </w:r>
      <w:proofErr w:type="spellEnd"/>
      <w:r w:rsidRPr="00E17F32">
        <w:rPr>
          <w:rFonts w:asciiTheme="minorHAnsi" w:hAnsiTheme="minorHAnsi" w:cs="Arial"/>
          <w:color w:val="000000"/>
          <w:sz w:val="22"/>
          <w:szCs w:val="22"/>
        </w:rPr>
        <w:t>, notamment les actes et travaux dispensés de permis.</w:t>
      </w:r>
    </w:p>
    <w:p w14:paraId="7B233E1F" w14:textId="0F0F5C98" w:rsidR="006D50F7" w:rsidRPr="00E17F32" w:rsidRDefault="006D50F7" w:rsidP="00F42878">
      <w:pPr>
        <w:pStyle w:val="NormalWeb"/>
        <w:shd w:val="clear" w:color="auto" w:fill="FDFDFD"/>
        <w:spacing w:before="0" w:beforeAutospacing="0" w:after="120" w:afterAutospacing="0" w:line="360" w:lineRule="atLeast"/>
        <w:contextualSpacing/>
        <w:jc w:val="both"/>
        <w:rPr>
          <w:rFonts w:asciiTheme="minorHAnsi" w:hAnsiTheme="minorHAnsi" w:cs="Arial"/>
          <w:color w:val="000000"/>
          <w:sz w:val="22"/>
          <w:szCs w:val="22"/>
        </w:rPr>
      </w:pPr>
      <w:r w:rsidRPr="00E17F32">
        <w:rPr>
          <w:rFonts w:asciiTheme="minorHAnsi" w:hAnsiTheme="minorHAnsi" w:cs="Arial"/>
          <w:color w:val="000000"/>
          <w:sz w:val="22"/>
          <w:szCs w:val="22"/>
        </w:rPr>
        <w:t xml:space="preserve">Le Décret du </w:t>
      </w:r>
      <w:r w:rsidR="00F42878">
        <w:rPr>
          <w:rFonts w:asciiTheme="minorHAnsi" w:hAnsiTheme="minorHAnsi" w:cs="Arial"/>
          <w:color w:val="000000"/>
          <w:sz w:val="22"/>
          <w:szCs w:val="22"/>
        </w:rPr>
        <w:t>1</w:t>
      </w:r>
      <w:r w:rsidR="00F42878" w:rsidRPr="00F42878">
        <w:rPr>
          <w:rFonts w:asciiTheme="minorHAnsi" w:hAnsiTheme="minorHAnsi" w:cs="Arial"/>
          <w:color w:val="000000"/>
          <w:sz w:val="22"/>
          <w:szCs w:val="22"/>
          <w:vertAlign w:val="superscript"/>
        </w:rPr>
        <w:t>er</w:t>
      </w:r>
      <w:r w:rsidR="00F42878">
        <w:rPr>
          <w:rFonts w:asciiTheme="minorHAnsi" w:hAnsiTheme="minorHAnsi" w:cs="Arial"/>
          <w:color w:val="000000"/>
          <w:sz w:val="22"/>
          <w:szCs w:val="22"/>
        </w:rPr>
        <w:t xml:space="preserve"> </w:t>
      </w:r>
      <w:r w:rsidRPr="00E17F32">
        <w:rPr>
          <w:rFonts w:asciiTheme="minorHAnsi" w:hAnsiTheme="minorHAnsi" w:cs="Arial"/>
          <w:color w:val="000000"/>
          <w:sz w:val="22"/>
          <w:szCs w:val="22"/>
        </w:rPr>
        <w:t>mars 2018 relatif à la gestion et à l'assainissement des sols.</w:t>
      </w:r>
    </w:p>
    <w:p w14:paraId="12131729" w14:textId="1FCE6C4F" w:rsidR="006D50F7" w:rsidRPr="00E17F32" w:rsidRDefault="006D50F7" w:rsidP="00F42878">
      <w:pPr>
        <w:pStyle w:val="NormalWeb"/>
        <w:shd w:val="clear" w:color="auto" w:fill="FDFDFD"/>
        <w:spacing w:before="0" w:beforeAutospacing="0" w:after="120" w:afterAutospacing="0" w:line="360" w:lineRule="atLeast"/>
        <w:contextualSpacing/>
        <w:jc w:val="both"/>
        <w:rPr>
          <w:rFonts w:asciiTheme="minorHAnsi" w:hAnsiTheme="minorHAnsi" w:cs="Arial"/>
          <w:color w:val="000000"/>
          <w:sz w:val="22"/>
          <w:szCs w:val="22"/>
        </w:rPr>
      </w:pPr>
      <w:r w:rsidRPr="00E17F32">
        <w:rPr>
          <w:rFonts w:asciiTheme="minorHAnsi" w:hAnsiTheme="minorHAnsi" w:cs="Arial"/>
          <w:color w:val="000000"/>
          <w:sz w:val="22"/>
          <w:szCs w:val="22"/>
        </w:rPr>
        <w:t>Le Décret du 9 mars 2023</w:t>
      </w:r>
      <w:r w:rsidR="00F42878">
        <w:rPr>
          <w:rFonts w:asciiTheme="minorHAnsi" w:hAnsiTheme="minorHAnsi" w:cs="Arial"/>
          <w:color w:val="000000"/>
          <w:sz w:val="22"/>
          <w:szCs w:val="22"/>
        </w:rPr>
        <w:t xml:space="preserve"> </w:t>
      </w:r>
      <w:r w:rsidRPr="00E17F32">
        <w:rPr>
          <w:rFonts w:asciiTheme="minorHAnsi" w:hAnsiTheme="minorHAnsi" w:cs="Arial"/>
          <w:color w:val="000000"/>
          <w:sz w:val="22"/>
          <w:szCs w:val="22"/>
        </w:rPr>
        <w:t>relatif aux déchets, à la circularité des matières et à la propreté publique.</w:t>
      </w:r>
    </w:p>
    <w:p w14:paraId="016C48F4" w14:textId="6C09D49C" w:rsidR="006D50F7" w:rsidRPr="00E17F32" w:rsidRDefault="006D50F7" w:rsidP="00F42878">
      <w:pPr>
        <w:pStyle w:val="NormalWeb"/>
        <w:shd w:val="clear" w:color="auto" w:fill="FDFDFD"/>
        <w:spacing w:before="0" w:beforeAutospacing="0" w:after="120" w:afterAutospacing="0" w:line="360" w:lineRule="atLeast"/>
        <w:contextualSpacing/>
        <w:jc w:val="both"/>
        <w:rPr>
          <w:rFonts w:asciiTheme="minorHAnsi" w:hAnsiTheme="minorHAnsi" w:cs="Arial"/>
          <w:color w:val="000000"/>
          <w:sz w:val="22"/>
          <w:szCs w:val="22"/>
        </w:rPr>
      </w:pPr>
      <w:r w:rsidRPr="00E17F32">
        <w:rPr>
          <w:rFonts w:asciiTheme="minorHAnsi" w:hAnsiTheme="minorHAnsi" w:cs="Arial"/>
          <w:color w:val="000000"/>
          <w:sz w:val="22"/>
          <w:szCs w:val="22"/>
        </w:rPr>
        <w:t>L'Arrêté du Gouvernement wallon du 5 mars 2008 relatif à la gestion des déchets issus de l'activité usuelle des ménages et à la couverture des coûts y afférents, notamment l'art 3 §1</w:t>
      </w:r>
      <w:r w:rsidRPr="00E17F32">
        <w:rPr>
          <w:rFonts w:asciiTheme="minorHAnsi" w:hAnsiTheme="minorHAnsi" w:cs="Arial"/>
          <w:color w:val="000000"/>
          <w:sz w:val="22"/>
          <w:szCs w:val="22"/>
          <w:vertAlign w:val="superscript"/>
        </w:rPr>
        <w:t>er</w:t>
      </w:r>
      <w:r w:rsidRPr="00E17F32">
        <w:rPr>
          <w:rFonts w:asciiTheme="minorHAnsi" w:hAnsiTheme="minorHAnsi" w:cs="Arial"/>
          <w:color w:val="000000"/>
          <w:sz w:val="22"/>
          <w:szCs w:val="22"/>
        </w:rPr>
        <w:t xml:space="preserve">. </w:t>
      </w:r>
    </w:p>
    <w:p w14:paraId="32376FF0" w14:textId="7CF9E802" w:rsidR="006D50F7" w:rsidRPr="00E17F32" w:rsidRDefault="006D50F7" w:rsidP="00F42878">
      <w:pPr>
        <w:pStyle w:val="NormalWeb"/>
        <w:shd w:val="clear" w:color="auto" w:fill="FDFDFD"/>
        <w:spacing w:before="0" w:beforeAutospacing="0" w:after="120" w:afterAutospacing="0" w:line="360" w:lineRule="atLeast"/>
        <w:contextualSpacing/>
        <w:jc w:val="both"/>
        <w:rPr>
          <w:rFonts w:asciiTheme="minorHAnsi" w:hAnsiTheme="minorHAnsi" w:cs="Arial"/>
          <w:color w:val="000000"/>
          <w:sz w:val="22"/>
          <w:szCs w:val="22"/>
        </w:rPr>
      </w:pPr>
      <w:r w:rsidRPr="00E17F32">
        <w:rPr>
          <w:rFonts w:asciiTheme="minorHAnsi" w:hAnsiTheme="minorHAnsi" w:cs="Arial"/>
          <w:color w:val="000000"/>
          <w:sz w:val="22"/>
          <w:szCs w:val="22"/>
        </w:rPr>
        <w:t>L'Arrêté du Gouvernement wallon du 5 juillet 2018 relatif à la gestion et à la traçabilité des terres et modifiant diverses dispositions en la matière. </w:t>
      </w:r>
    </w:p>
    <w:p w14:paraId="7CB3E9A3" w14:textId="4D1DE1C0" w:rsidR="00B65C80" w:rsidRPr="00E17F32" w:rsidRDefault="006D50F7" w:rsidP="00F42878">
      <w:pPr>
        <w:pStyle w:val="NormalWeb"/>
        <w:shd w:val="clear" w:color="auto" w:fill="FDFDFD"/>
        <w:spacing w:before="0" w:beforeAutospacing="0" w:after="120" w:afterAutospacing="0" w:line="360" w:lineRule="atLeast"/>
        <w:jc w:val="both"/>
        <w:rPr>
          <w:rFonts w:asciiTheme="minorHAnsi" w:hAnsiTheme="minorHAnsi" w:cs="Arial"/>
          <w:color w:val="000000"/>
          <w:sz w:val="22"/>
          <w:szCs w:val="22"/>
        </w:rPr>
      </w:pPr>
      <w:r w:rsidRPr="00E17F32">
        <w:rPr>
          <w:rFonts w:asciiTheme="minorHAnsi" w:hAnsiTheme="minorHAnsi" w:cs="Arial"/>
          <w:color w:val="000000"/>
          <w:sz w:val="22"/>
          <w:szCs w:val="22"/>
        </w:rPr>
        <w:t>Le Plan Wallon Déchets Ressources (PWD-R) adopté par le Gouvernement wallon le 22 mars 2018.</w:t>
      </w:r>
    </w:p>
    <w:p w14:paraId="1E4AF5F1" w14:textId="77777777" w:rsidR="003A7042" w:rsidRPr="00E17F32" w:rsidRDefault="003A7042" w:rsidP="00F42878">
      <w:pPr>
        <w:pStyle w:val="NormalWeb"/>
        <w:shd w:val="clear" w:color="auto" w:fill="FDFDFD"/>
        <w:spacing w:before="0" w:beforeAutospacing="0" w:after="120" w:afterAutospacing="0" w:line="360" w:lineRule="atLeast"/>
        <w:jc w:val="both"/>
        <w:rPr>
          <w:rFonts w:asciiTheme="minorHAnsi" w:hAnsiTheme="minorHAnsi" w:cs="Arial"/>
          <w:color w:val="000000"/>
          <w:sz w:val="22"/>
          <w:szCs w:val="22"/>
          <w:u w:val="single"/>
        </w:rPr>
      </w:pPr>
      <w:r w:rsidRPr="00E17F32">
        <w:rPr>
          <w:rFonts w:asciiTheme="minorHAnsi" w:hAnsiTheme="minorHAnsi" w:cs="Arial"/>
          <w:color w:val="000000"/>
          <w:sz w:val="22"/>
          <w:szCs w:val="22"/>
          <w:u w:val="single"/>
        </w:rPr>
        <w:t xml:space="preserve">Motivation : </w:t>
      </w:r>
    </w:p>
    <w:p w14:paraId="21D09ACE" w14:textId="3CEC5468" w:rsidR="006D50F7" w:rsidRPr="00E17F32" w:rsidRDefault="006D50F7" w:rsidP="00F42878">
      <w:pPr>
        <w:pStyle w:val="NormalWeb"/>
        <w:shd w:val="clear" w:color="auto" w:fill="FDFDFD"/>
        <w:spacing w:before="0" w:beforeAutospacing="0" w:after="120" w:afterAutospacing="0" w:line="360" w:lineRule="atLeast"/>
        <w:contextualSpacing/>
        <w:jc w:val="both"/>
        <w:rPr>
          <w:rFonts w:asciiTheme="minorHAnsi" w:hAnsiTheme="minorHAnsi" w:cs="Arial"/>
          <w:color w:val="000000"/>
          <w:sz w:val="22"/>
          <w:szCs w:val="22"/>
        </w:rPr>
      </w:pPr>
      <w:r w:rsidRPr="00E17F32">
        <w:rPr>
          <w:rFonts w:asciiTheme="minorHAnsi" w:hAnsiTheme="minorHAnsi" w:cs="Arial"/>
          <w:color w:val="000000"/>
          <w:sz w:val="22"/>
          <w:szCs w:val="22"/>
        </w:rPr>
        <w:t>Mandater l’intercommunale IPALLE</w:t>
      </w:r>
      <w:r w:rsidR="00F42878">
        <w:rPr>
          <w:rFonts w:asciiTheme="minorHAnsi" w:hAnsiTheme="minorHAnsi" w:cs="Arial"/>
          <w:color w:val="000000"/>
          <w:sz w:val="22"/>
          <w:szCs w:val="22"/>
        </w:rPr>
        <w:t xml:space="preserve"> </w:t>
      </w:r>
      <w:r w:rsidRPr="00E17F32">
        <w:rPr>
          <w:rFonts w:asciiTheme="minorHAnsi" w:hAnsiTheme="minorHAnsi" w:cs="Arial"/>
          <w:color w:val="000000"/>
          <w:sz w:val="22"/>
          <w:szCs w:val="22"/>
        </w:rPr>
        <w:t>pour lancer les travaux d’installation des points d’apport volontaire suivant</w:t>
      </w:r>
      <w:r w:rsidR="001303B0">
        <w:rPr>
          <w:rFonts w:asciiTheme="minorHAnsi" w:hAnsiTheme="minorHAnsi" w:cs="Arial"/>
          <w:color w:val="000000"/>
          <w:sz w:val="22"/>
          <w:szCs w:val="22"/>
        </w:rPr>
        <w:t>s</w:t>
      </w:r>
      <w:r w:rsidRPr="00E17F32">
        <w:rPr>
          <w:rFonts w:asciiTheme="minorHAnsi" w:hAnsiTheme="minorHAnsi" w:cs="Arial"/>
          <w:color w:val="000000"/>
          <w:sz w:val="22"/>
          <w:szCs w:val="22"/>
        </w:rPr>
        <w:t> :</w:t>
      </w:r>
    </w:p>
    <w:p w14:paraId="5ACF923F" w14:textId="51DA6424" w:rsidR="006D50F7" w:rsidRPr="00E17F32" w:rsidRDefault="006D50F7" w:rsidP="00F42878">
      <w:pPr>
        <w:pStyle w:val="NormalWeb"/>
        <w:shd w:val="clear" w:color="auto" w:fill="FDFDFD"/>
        <w:spacing w:before="0" w:beforeAutospacing="0" w:after="120" w:afterAutospacing="0" w:line="360" w:lineRule="atLeast"/>
        <w:contextualSpacing/>
        <w:jc w:val="both"/>
        <w:rPr>
          <w:rFonts w:asciiTheme="minorHAnsi" w:hAnsiTheme="minorHAnsi" w:cs="Arial"/>
          <w:color w:val="000000"/>
          <w:sz w:val="22"/>
          <w:szCs w:val="22"/>
        </w:rPr>
      </w:pPr>
      <w:r w:rsidRPr="00E17F32">
        <w:rPr>
          <w:rFonts w:asciiTheme="minorHAnsi" w:hAnsiTheme="minorHAnsi" w:cs="Arial"/>
          <w:color w:val="000000"/>
          <w:sz w:val="22"/>
          <w:szCs w:val="22"/>
        </w:rPr>
        <w:t xml:space="preserve">• 2 conteneurs enterrés destinés à la collecte et la séparation de la fraction organique des ordures ménagères </w:t>
      </w:r>
      <w:r w:rsidR="00293A22" w:rsidRPr="00E17F32">
        <w:rPr>
          <w:rFonts w:asciiTheme="minorHAnsi" w:hAnsiTheme="minorHAnsi" w:cs="Arial"/>
          <w:color w:val="000000"/>
          <w:sz w:val="22"/>
          <w:szCs w:val="22"/>
        </w:rPr>
        <w:t xml:space="preserve">à </w:t>
      </w:r>
      <w:r w:rsidR="00293A22" w:rsidRPr="00E17F32">
        <w:rPr>
          <w:rFonts w:asciiTheme="minorHAnsi" w:hAnsiTheme="minorHAnsi"/>
        </w:rPr>
        <w:t>Bienne-lez-</w:t>
      </w:r>
      <w:proofErr w:type="spellStart"/>
      <w:r w:rsidR="00293A22" w:rsidRPr="00E17F32">
        <w:rPr>
          <w:rFonts w:asciiTheme="minorHAnsi" w:hAnsiTheme="minorHAnsi"/>
        </w:rPr>
        <w:t>Happart</w:t>
      </w:r>
      <w:proofErr w:type="spellEnd"/>
      <w:r w:rsidR="00293A22" w:rsidRPr="00E17F32">
        <w:rPr>
          <w:rFonts w:asciiTheme="minorHAnsi" w:hAnsiTheme="minorHAnsi"/>
        </w:rPr>
        <w:t xml:space="preserve"> - Rue Arthur Regniers et à Sars-la-Buissière - Rue du Moulin.</w:t>
      </w:r>
    </w:p>
    <w:p w14:paraId="559260D5" w14:textId="35EBA35A" w:rsidR="006D50F7" w:rsidRPr="00E17F32" w:rsidRDefault="006D50F7" w:rsidP="00F42878">
      <w:pPr>
        <w:pStyle w:val="NormalWeb"/>
        <w:shd w:val="clear" w:color="auto" w:fill="FDFDFD"/>
        <w:spacing w:before="0" w:beforeAutospacing="0" w:after="120" w:afterAutospacing="0" w:line="360" w:lineRule="atLeast"/>
        <w:contextualSpacing/>
        <w:jc w:val="both"/>
        <w:rPr>
          <w:rFonts w:asciiTheme="minorHAnsi" w:hAnsiTheme="minorHAnsi" w:cs="Arial"/>
          <w:color w:val="000000"/>
          <w:sz w:val="22"/>
          <w:szCs w:val="22"/>
        </w:rPr>
      </w:pPr>
      <w:r w:rsidRPr="00E17F32">
        <w:rPr>
          <w:rFonts w:asciiTheme="minorHAnsi" w:hAnsiTheme="minorHAnsi" w:cs="Arial"/>
          <w:color w:val="000000"/>
          <w:sz w:val="22"/>
          <w:szCs w:val="22"/>
        </w:rPr>
        <w:t>Donner délégation à l'intercommunale IPALLE</w:t>
      </w:r>
      <w:r w:rsidR="00F42878">
        <w:rPr>
          <w:rFonts w:asciiTheme="minorHAnsi" w:hAnsiTheme="minorHAnsi" w:cs="Arial"/>
          <w:color w:val="000000"/>
          <w:sz w:val="22"/>
          <w:szCs w:val="22"/>
        </w:rPr>
        <w:t xml:space="preserve"> </w:t>
      </w:r>
      <w:r w:rsidRPr="00E17F32">
        <w:rPr>
          <w:rFonts w:asciiTheme="minorHAnsi" w:hAnsiTheme="minorHAnsi" w:cs="Arial"/>
          <w:color w:val="000000"/>
          <w:sz w:val="22"/>
          <w:szCs w:val="22"/>
        </w:rPr>
        <w:t>pou</w:t>
      </w:r>
      <w:r w:rsidR="00F42878">
        <w:rPr>
          <w:rFonts w:asciiTheme="minorHAnsi" w:hAnsiTheme="minorHAnsi" w:cs="Arial"/>
          <w:color w:val="000000"/>
          <w:sz w:val="22"/>
          <w:szCs w:val="22"/>
        </w:rPr>
        <w:t xml:space="preserve">r </w:t>
      </w:r>
      <w:r w:rsidRPr="00E17F32">
        <w:rPr>
          <w:rFonts w:asciiTheme="minorHAnsi" w:hAnsiTheme="minorHAnsi" w:cs="Arial"/>
          <w:color w:val="000000"/>
          <w:sz w:val="22"/>
          <w:szCs w:val="22"/>
        </w:rPr>
        <w:t>la collecte de ces points d’apport volontaire.</w:t>
      </w:r>
    </w:p>
    <w:p w14:paraId="1C57117F" w14:textId="47BB2372" w:rsidR="006D50F7" w:rsidRPr="00E17F32" w:rsidRDefault="006D50F7" w:rsidP="00F42878">
      <w:pPr>
        <w:pStyle w:val="NormalWeb"/>
        <w:shd w:val="clear" w:color="auto" w:fill="FDFDFD"/>
        <w:spacing w:before="0" w:beforeAutospacing="0" w:after="120" w:afterAutospacing="0" w:line="360" w:lineRule="atLeast"/>
        <w:contextualSpacing/>
        <w:jc w:val="both"/>
        <w:rPr>
          <w:rFonts w:asciiTheme="minorHAnsi" w:hAnsiTheme="minorHAnsi" w:cs="Arial"/>
          <w:color w:val="000000"/>
          <w:sz w:val="22"/>
          <w:szCs w:val="22"/>
        </w:rPr>
      </w:pPr>
      <w:bookmarkStart w:id="5" w:name="_Hlk211266545"/>
      <w:r w:rsidRPr="00E17F32">
        <w:rPr>
          <w:rFonts w:asciiTheme="minorHAnsi" w:hAnsiTheme="minorHAnsi" w:cs="Arial"/>
          <w:color w:val="000000"/>
          <w:sz w:val="22"/>
          <w:szCs w:val="22"/>
        </w:rPr>
        <w:t>Marquer son accord quant à la nouvelle tarification fixée au</w:t>
      </w:r>
      <w:r w:rsidR="00F42878">
        <w:rPr>
          <w:rFonts w:asciiTheme="minorHAnsi" w:hAnsiTheme="minorHAnsi" w:cs="Arial"/>
          <w:color w:val="000000"/>
          <w:sz w:val="22"/>
          <w:szCs w:val="22"/>
        </w:rPr>
        <w:t xml:space="preserve"> </w:t>
      </w:r>
      <w:r w:rsidRPr="00E17F32">
        <w:rPr>
          <w:rFonts w:asciiTheme="minorHAnsi" w:hAnsiTheme="minorHAnsi" w:cs="Arial"/>
          <w:color w:val="000000"/>
          <w:sz w:val="22"/>
          <w:szCs w:val="22"/>
        </w:rPr>
        <w:t>3ème trimestre 2025</w:t>
      </w:r>
      <w:r w:rsidR="00293A22" w:rsidRPr="00E17F32">
        <w:rPr>
          <w:rFonts w:asciiTheme="minorHAnsi" w:hAnsiTheme="minorHAnsi" w:cs="Arial"/>
          <w:color w:val="000000"/>
          <w:sz w:val="22"/>
          <w:szCs w:val="22"/>
        </w:rPr>
        <w:t xml:space="preserve"> </w:t>
      </w:r>
      <w:bookmarkEnd w:id="5"/>
    </w:p>
    <w:p w14:paraId="7171BDB2" w14:textId="77777777" w:rsidR="006D50F7" w:rsidRPr="00E17F32" w:rsidRDefault="006D50F7" w:rsidP="00F42878">
      <w:pPr>
        <w:tabs>
          <w:tab w:val="left" w:pos="2142"/>
        </w:tabs>
        <w:spacing w:before="119" w:after="119"/>
        <w:contextualSpacing/>
        <w:jc w:val="both"/>
        <w:rPr>
          <w:rFonts w:asciiTheme="minorHAnsi" w:hAnsiTheme="minorHAnsi"/>
          <w:b/>
          <w:bCs/>
        </w:rPr>
      </w:pPr>
    </w:p>
    <w:p w14:paraId="6889D197" w14:textId="310885B9" w:rsidR="00767155" w:rsidRPr="00E17F32" w:rsidRDefault="00E40BE4" w:rsidP="00745224">
      <w:pPr>
        <w:pStyle w:val="Paragraphedeliste"/>
        <w:numPr>
          <w:ilvl w:val="0"/>
          <w:numId w:val="4"/>
        </w:numPr>
        <w:tabs>
          <w:tab w:val="left" w:pos="2142"/>
        </w:tabs>
        <w:spacing w:before="119" w:after="120"/>
        <w:ind w:left="714" w:hanging="357"/>
        <w:contextualSpacing w:val="0"/>
        <w:jc w:val="both"/>
        <w:rPr>
          <w:rFonts w:asciiTheme="minorHAnsi" w:hAnsiTheme="minorHAnsi"/>
          <w:b/>
          <w:bCs/>
        </w:rPr>
      </w:pPr>
      <w:r w:rsidRPr="00E17F32">
        <w:rPr>
          <w:rFonts w:asciiTheme="minorHAnsi" w:hAnsiTheme="minorHAnsi"/>
          <w:b/>
          <w:bCs/>
        </w:rPr>
        <w:t>Service Affaires générales — Intercommunales et institutions tierces — IMIO — Assemblée générale ordinaire — 1</w:t>
      </w:r>
      <w:r w:rsidRPr="001303B0">
        <w:rPr>
          <w:rFonts w:asciiTheme="minorHAnsi" w:hAnsiTheme="minorHAnsi"/>
          <w:b/>
          <w:bCs/>
          <w:vertAlign w:val="superscript"/>
        </w:rPr>
        <w:t>er</w:t>
      </w:r>
      <w:r w:rsidRPr="00E17F32">
        <w:rPr>
          <w:rFonts w:asciiTheme="minorHAnsi" w:hAnsiTheme="minorHAnsi"/>
          <w:b/>
          <w:bCs/>
        </w:rPr>
        <w:t xml:space="preserve"> décembre 2025 — Approbation de l'ordre du jour — Décision — Vote</w:t>
      </w:r>
    </w:p>
    <w:p w14:paraId="75BAEB33" w14:textId="77777777" w:rsidR="003A7042" w:rsidRPr="001303B0" w:rsidRDefault="003A7042" w:rsidP="00F42878">
      <w:pPr>
        <w:tabs>
          <w:tab w:val="left" w:pos="2142"/>
        </w:tabs>
        <w:spacing w:before="119" w:after="119"/>
        <w:contextualSpacing/>
        <w:jc w:val="both"/>
        <w:rPr>
          <w:rFonts w:asciiTheme="minorHAnsi" w:hAnsiTheme="minorHAnsi"/>
          <w:sz w:val="22"/>
          <w:szCs w:val="22"/>
          <w:u w:val="single"/>
        </w:rPr>
      </w:pPr>
      <w:r w:rsidRPr="001303B0">
        <w:rPr>
          <w:rFonts w:asciiTheme="minorHAnsi" w:hAnsiTheme="minorHAnsi"/>
          <w:sz w:val="22"/>
          <w:szCs w:val="22"/>
          <w:u w:val="single"/>
        </w:rPr>
        <w:t>Bases légales :</w:t>
      </w:r>
    </w:p>
    <w:p w14:paraId="6FBBE67A" w14:textId="49DB6855" w:rsidR="003A435C" w:rsidRPr="001303B0" w:rsidRDefault="003A435C" w:rsidP="00F42878">
      <w:pPr>
        <w:pStyle w:val="NormalWeb"/>
        <w:shd w:val="clear" w:color="auto" w:fill="FDFDFD"/>
        <w:spacing w:before="0" w:beforeAutospacing="0" w:after="120" w:afterAutospacing="0" w:line="360" w:lineRule="atLeast"/>
        <w:contextualSpacing/>
        <w:jc w:val="both"/>
        <w:rPr>
          <w:rFonts w:asciiTheme="minorHAnsi" w:hAnsiTheme="minorHAnsi" w:cs="Arial"/>
          <w:color w:val="000000"/>
          <w:sz w:val="22"/>
          <w:szCs w:val="22"/>
        </w:rPr>
      </w:pPr>
      <w:r w:rsidRPr="001303B0">
        <w:rPr>
          <w:rFonts w:asciiTheme="minorHAnsi" w:hAnsiTheme="minorHAnsi" w:cs="Arial"/>
          <w:color w:val="000000"/>
          <w:sz w:val="22"/>
          <w:szCs w:val="22"/>
          <w:lang w:val="fr-BE"/>
        </w:rPr>
        <w:t>L</w:t>
      </w:r>
      <w:r w:rsidRPr="001303B0">
        <w:rPr>
          <w:rFonts w:asciiTheme="minorHAnsi" w:hAnsiTheme="minorHAnsi" w:cs="Arial"/>
          <w:color w:val="000000"/>
          <w:sz w:val="22"/>
          <w:szCs w:val="22"/>
        </w:rPr>
        <w:t>e Code de la Démocratie Locale et de la Décentralisation et plus particulièrement les articles L1523-15 à L1523-20</w:t>
      </w:r>
      <w:r w:rsidR="001303B0">
        <w:rPr>
          <w:rFonts w:asciiTheme="minorHAnsi" w:hAnsiTheme="minorHAnsi" w:cs="Arial"/>
          <w:color w:val="000000"/>
          <w:sz w:val="22"/>
          <w:szCs w:val="22"/>
        </w:rPr>
        <w:t xml:space="preserve"> </w:t>
      </w:r>
      <w:r w:rsidRPr="001303B0">
        <w:rPr>
          <w:rFonts w:asciiTheme="minorHAnsi" w:hAnsiTheme="minorHAnsi" w:cs="Arial"/>
          <w:color w:val="000000"/>
          <w:sz w:val="22"/>
          <w:szCs w:val="22"/>
        </w:rPr>
        <w:t>relatifs aux intercommunales.</w:t>
      </w:r>
    </w:p>
    <w:p w14:paraId="4C3C80E7" w14:textId="6EBC0913" w:rsidR="003A435C" w:rsidRPr="001303B0" w:rsidRDefault="003A435C" w:rsidP="00E40BE4">
      <w:pPr>
        <w:pStyle w:val="NormalWeb"/>
        <w:shd w:val="clear" w:color="auto" w:fill="FDFDFD"/>
        <w:spacing w:before="0" w:beforeAutospacing="0" w:after="120" w:afterAutospacing="0" w:line="360" w:lineRule="atLeast"/>
        <w:jc w:val="both"/>
        <w:rPr>
          <w:rFonts w:asciiTheme="minorHAnsi" w:hAnsiTheme="minorHAnsi"/>
          <w:sz w:val="22"/>
          <w:szCs w:val="22"/>
          <w:u w:val="single"/>
        </w:rPr>
      </w:pPr>
      <w:r w:rsidRPr="001303B0">
        <w:rPr>
          <w:rFonts w:asciiTheme="minorHAnsi" w:hAnsiTheme="minorHAnsi" w:cs="Arial"/>
          <w:color w:val="000000"/>
          <w:sz w:val="22"/>
          <w:szCs w:val="22"/>
        </w:rPr>
        <w:t>Le Code de la Démocratie Locale et de la Décentralisation et particulièrement l'article L1523-13 qui précise que l’Assemblée générale du second semestre doit se tenir avant le premier lundi du mois de décembre</w:t>
      </w:r>
      <w:r w:rsidR="001303B0">
        <w:rPr>
          <w:rFonts w:asciiTheme="minorHAnsi" w:hAnsiTheme="minorHAnsi" w:cs="Arial"/>
          <w:color w:val="000000"/>
          <w:sz w:val="22"/>
          <w:szCs w:val="22"/>
        </w:rPr>
        <w:t xml:space="preserve"> </w:t>
      </w:r>
      <w:r w:rsidRPr="001303B0">
        <w:rPr>
          <w:rFonts w:asciiTheme="minorHAnsi" w:hAnsiTheme="minorHAnsi" w:cs="Arial"/>
          <w:color w:val="000000"/>
          <w:sz w:val="22"/>
          <w:szCs w:val="22"/>
        </w:rPr>
        <w:t>l’année des élections communales.</w:t>
      </w:r>
    </w:p>
    <w:p w14:paraId="1EDE0707" w14:textId="77777777" w:rsidR="003A7042" w:rsidRPr="001303B0" w:rsidRDefault="003A7042" w:rsidP="00E40BE4">
      <w:pPr>
        <w:pStyle w:val="NormalWeb"/>
        <w:shd w:val="clear" w:color="auto" w:fill="FDFDFD"/>
        <w:spacing w:before="0" w:beforeAutospacing="0" w:after="120" w:afterAutospacing="0" w:line="360" w:lineRule="atLeast"/>
        <w:jc w:val="both"/>
        <w:rPr>
          <w:rFonts w:asciiTheme="minorHAnsi" w:hAnsiTheme="minorHAnsi" w:cs="Arial"/>
          <w:color w:val="000000"/>
          <w:sz w:val="22"/>
          <w:szCs w:val="22"/>
          <w:u w:val="single"/>
        </w:rPr>
      </w:pPr>
      <w:r w:rsidRPr="001303B0">
        <w:rPr>
          <w:rFonts w:asciiTheme="minorHAnsi" w:hAnsiTheme="minorHAnsi" w:cs="Arial"/>
          <w:color w:val="000000"/>
          <w:sz w:val="22"/>
          <w:szCs w:val="22"/>
          <w:u w:val="single"/>
        </w:rPr>
        <w:t xml:space="preserve">Motivation : </w:t>
      </w:r>
    </w:p>
    <w:p w14:paraId="344C9354" w14:textId="6C20057C" w:rsidR="00F96AB3" w:rsidRPr="001303B0" w:rsidRDefault="00F96AB3" w:rsidP="00F42878">
      <w:pPr>
        <w:pStyle w:val="NormalWeb"/>
        <w:shd w:val="clear" w:color="auto" w:fill="FDFDFD"/>
        <w:spacing w:before="0" w:beforeAutospacing="0" w:after="0" w:afterAutospacing="0" w:line="360" w:lineRule="atLeast"/>
        <w:contextualSpacing/>
        <w:jc w:val="both"/>
        <w:rPr>
          <w:rFonts w:asciiTheme="minorHAnsi" w:hAnsiTheme="minorHAnsi" w:cs="Arial"/>
          <w:color w:val="000000"/>
          <w:sz w:val="22"/>
          <w:szCs w:val="22"/>
        </w:rPr>
      </w:pPr>
      <w:r w:rsidRPr="001303B0">
        <w:rPr>
          <w:rFonts w:asciiTheme="minorHAnsi" w:hAnsiTheme="minorHAnsi" w:cs="Arial"/>
          <w:color w:val="000000"/>
          <w:sz w:val="22"/>
          <w:szCs w:val="22"/>
        </w:rPr>
        <w:t>L’approbation des points portés à l'ordre du jour de l'Assemblée générale d'IMIO du 1</w:t>
      </w:r>
      <w:r w:rsidRPr="001303B0">
        <w:rPr>
          <w:rFonts w:asciiTheme="minorHAnsi" w:hAnsiTheme="minorHAnsi" w:cs="Arial"/>
          <w:color w:val="000000"/>
          <w:sz w:val="22"/>
          <w:szCs w:val="22"/>
          <w:vertAlign w:val="superscript"/>
        </w:rPr>
        <w:t>er</w:t>
      </w:r>
      <w:r w:rsidRPr="001303B0">
        <w:rPr>
          <w:rFonts w:asciiTheme="minorHAnsi" w:hAnsiTheme="minorHAnsi" w:cs="Arial"/>
          <w:color w:val="000000"/>
          <w:sz w:val="22"/>
          <w:szCs w:val="22"/>
        </w:rPr>
        <w:t> décembre 2025</w:t>
      </w:r>
      <w:r w:rsidR="001303B0">
        <w:rPr>
          <w:rFonts w:asciiTheme="minorHAnsi" w:hAnsiTheme="minorHAnsi" w:cs="Arial"/>
          <w:color w:val="000000"/>
          <w:sz w:val="22"/>
          <w:szCs w:val="22"/>
        </w:rPr>
        <w:t> </w:t>
      </w:r>
      <w:r w:rsidRPr="001303B0">
        <w:rPr>
          <w:rFonts w:asciiTheme="minorHAnsi" w:hAnsiTheme="minorHAnsi" w:cs="Arial"/>
          <w:color w:val="000000"/>
          <w:sz w:val="22"/>
          <w:szCs w:val="22"/>
        </w:rPr>
        <w:t>:</w:t>
      </w:r>
    </w:p>
    <w:p w14:paraId="78BCDAB9" w14:textId="77777777" w:rsidR="00F96AB3" w:rsidRPr="001303B0" w:rsidRDefault="00F96AB3" w:rsidP="00F42878">
      <w:pPr>
        <w:pStyle w:val="NormalWeb"/>
        <w:numPr>
          <w:ilvl w:val="0"/>
          <w:numId w:val="5"/>
        </w:numPr>
        <w:shd w:val="clear" w:color="auto" w:fill="FDFDFD"/>
        <w:spacing w:before="0" w:beforeAutospacing="0" w:after="120" w:afterAutospacing="0" w:line="360" w:lineRule="atLeast"/>
        <w:ind w:left="2520"/>
        <w:contextualSpacing/>
        <w:jc w:val="both"/>
        <w:rPr>
          <w:rFonts w:asciiTheme="minorHAnsi" w:hAnsiTheme="minorHAnsi" w:cs="Arial"/>
          <w:color w:val="000000"/>
          <w:sz w:val="22"/>
          <w:szCs w:val="22"/>
        </w:rPr>
      </w:pPr>
      <w:r w:rsidRPr="001303B0">
        <w:rPr>
          <w:rFonts w:asciiTheme="minorHAnsi" w:hAnsiTheme="minorHAnsi" w:cs="Arial"/>
          <w:color w:val="000000"/>
          <w:sz w:val="22"/>
          <w:szCs w:val="22"/>
        </w:rPr>
        <w:lastRenderedPageBreak/>
        <w:t>Point sur le plan stratégique.</w:t>
      </w:r>
    </w:p>
    <w:p w14:paraId="001FE9EA" w14:textId="77777777" w:rsidR="00F96AB3" w:rsidRPr="001303B0" w:rsidRDefault="00F96AB3" w:rsidP="00F42878">
      <w:pPr>
        <w:pStyle w:val="NormalWeb"/>
        <w:numPr>
          <w:ilvl w:val="0"/>
          <w:numId w:val="5"/>
        </w:numPr>
        <w:shd w:val="clear" w:color="auto" w:fill="FDFDFD"/>
        <w:spacing w:before="0" w:beforeAutospacing="0" w:after="120" w:afterAutospacing="0" w:line="360" w:lineRule="atLeast"/>
        <w:ind w:left="2520"/>
        <w:contextualSpacing/>
        <w:jc w:val="both"/>
        <w:rPr>
          <w:rFonts w:asciiTheme="minorHAnsi" w:hAnsiTheme="minorHAnsi" w:cs="Arial"/>
          <w:color w:val="000000"/>
          <w:sz w:val="22"/>
          <w:szCs w:val="22"/>
        </w:rPr>
      </w:pPr>
      <w:r w:rsidRPr="001303B0">
        <w:rPr>
          <w:rFonts w:asciiTheme="minorHAnsi" w:hAnsiTheme="minorHAnsi" w:cs="Arial"/>
          <w:color w:val="000000"/>
          <w:sz w:val="22"/>
          <w:szCs w:val="22"/>
        </w:rPr>
        <w:t>Présentation et approbation du budget et de la grille tarifaire 2026.</w:t>
      </w:r>
    </w:p>
    <w:p w14:paraId="27C44E9C" w14:textId="77777777" w:rsidR="003A7042" w:rsidRPr="00E17F32" w:rsidRDefault="003A7042" w:rsidP="00F42878">
      <w:pPr>
        <w:tabs>
          <w:tab w:val="left" w:pos="2142"/>
        </w:tabs>
        <w:spacing w:before="119" w:after="119"/>
        <w:contextualSpacing/>
        <w:jc w:val="both"/>
        <w:rPr>
          <w:rFonts w:asciiTheme="minorHAnsi" w:hAnsiTheme="minorHAnsi"/>
          <w:b/>
          <w:bCs/>
        </w:rPr>
      </w:pPr>
    </w:p>
    <w:p w14:paraId="5E889CC2" w14:textId="4D54106B" w:rsidR="003A7042" w:rsidRPr="00E17F32" w:rsidRDefault="00E40BE4" w:rsidP="001303B0">
      <w:pPr>
        <w:pStyle w:val="Paragraphedeliste"/>
        <w:numPr>
          <w:ilvl w:val="0"/>
          <w:numId w:val="4"/>
        </w:numPr>
        <w:tabs>
          <w:tab w:val="left" w:pos="2142"/>
        </w:tabs>
        <w:spacing w:before="119" w:after="119"/>
        <w:ind w:left="714" w:hanging="357"/>
        <w:contextualSpacing w:val="0"/>
        <w:jc w:val="both"/>
        <w:rPr>
          <w:rFonts w:asciiTheme="minorHAnsi" w:hAnsiTheme="minorHAnsi"/>
          <w:b/>
          <w:bCs/>
        </w:rPr>
      </w:pPr>
      <w:r w:rsidRPr="00E17F32">
        <w:rPr>
          <w:rFonts w:asciiTheme="minorHAnsi" w:hAnsiTheme="minorHAnsi"/>
          <w:b/>
          <w:bCs/>
        </w:rPr>
        <w:t xml:space="preserve">Fonctionnement institutionnel — Séance du Conseil communal — Procès-verbal de la séance du 30 septembre 2025 — Approbation </w:t>
      </w:r>
    </w:p>
    <w:p w14:paraId="2C6E7C5E" w14:textId="77777777" w:rsidR="003A7042" w:rsidRPr="001303B0" w:rsidRDefault="003A7042" w:rsidP="00F42878">
      <w:pPr>
        <w:tabs>
          <w:tab w:val="left" w:pos="2142"/>
        </w:tabs>
        <w:spacing w:before="119" w:after="119"/>
        <w:contextualSpacing/>
        <w:jc w:val="both"/>
        <w:rPr>
          <w:rFonts w:asciiTheme="minorHAnsi" w:hAnsiTheme="minorHAnsi"/>
          <w:sz w:val="22"/>
          <w:szCs w:val="22"/>
          <w:u w:val="single"/>
        </w:rPr>
      </w:pPr>
      <w:r w:rsidRPr="001303B0">
        <w:rPr>
          <w:rFonts w:asciiTheme="minorHAnsi" w:hAnsiTheme="minorHAnsi"/>
          <w:sz w:val="22"/>
          <w:szCs w:val="22"/>
          <w:u w:val="single"/>
        </w:rPr>
        <w:t>Bases légales :</w:t>
      </w:r>
    </w:p>
    <w:p w14:paraId="2BF66AB6" w14:textId="59DE54E9" w:rsidR="00F96AB3" w:rsidRPr="001303B0" w:rsidRDefault="00F96AB3" w:rsidP="00F42878">
      <w:pPr>
        <w:pStyle w:val="NormalWeb"/>
        <w:shd w:val="clear" w:color="auto" w:fill="FDFDFD"/>
        <w:spacing w:before="0" w:beforeAutospacing="0" w:after="120" w:afterAutospacing="0" w:line="360" w:lineRule="atLeast"/>
        <w:contextualSpacing/>
        <w:jc w:val="both"/>
        <w:rPr>
          <w:rFonts w:asciiTheme="minorHAnsi" w:hAnsiTheme="minorHAnsi" w:cs="Arial"/>
          <w:color w:val="000000"/>
          <w:sz w:val="22"/>
          <w:szCs w:val="22"/>
        </w:rPr>
      </w:pPr>
      <w:r w:rsidRPr="001303B0">
        <w:rPr>
          <w:rFonts w:asciiTheme="minorHAnsi" w:hAnsiTheme="minorHAnsi" w:cs="Arial"/>
          <w:color w:val="000000"/>
          <w:sz w:val="22"/>
          <w:szCs w:val="22"/>
        </w:rPr>
        <w:t>Le Code de la Démocratie locale et de la Décentralisation, particulièrement, les articles L1132-1 et L1132-2.</w:t>
      </w:r>
    </w:p>
    <w:p w14:paraId="6F83D8DC" w14:textId="2F5EFB92" w:rsidR="00F96AB3" w:rsidRPr="001303B0" w:rsidRDefault="00F96AB3" w:rsidP="001303B0">
      <w:pPr>
        <w:pStyle w:val="NormalWeb"/>
        <w:shd w:val="clear" w:color="auto" w:fill="FDFDFD"/>
        <w:spacing w:before="0" w:beforeAutospacing="0" w:after="120" w:afterAutospacing="0" w:line="360" w:lineRule="atLeast"/>
        <w:jc w:val="both"/>
        <w:rPr>
          <w:rFonts w:asciiTheme="minorHAnsi" w:hAnsiTheme="minorHAnsi" w:cs="Arial"/>
          <w:color w:val="000000"/>
          <w:sz w:val="22"/>
          <w:szCs w:val="22"/>
        </w:rPr>
      </w:pPr>
      <w:r w:rsidRPr="001303B0">
        <w:rPr>
          <w:rFonts w:asciiTheme="minorHAnsi" w:hAnsiTheme="minorHAnsi" w:cs="Arial"/>
          <w:color w:val="000000"/>
          <w:sz w:val="22"/>
          <w:szCs w:val="22"/>
        </w:rPr>
        <w:t>Le Règlement d'ordre intérieur du Conseil communal adopté le 20 février 2020, </w:t>
      </w:r>
      <w:r w:rsidRPr="001303B0">
        <w:rPr>
          <w:rStyle w:val="Accentuation"/>
          <w:rFonts w:asciiTheme="minorHAnsi" w:hAnsiTheme="minorHAnsi" w:cs="Arial"/>
          <w:color w:val="000000"/>
          <w:sz w:val="22"/>
          <w:szCs w:val="22"/>
        </w:rPr>
        <w:t>Section 16 L'approbation du procès-verbal des réunions du Conseil communal</w:t>
      </w:r>
      <w:r w:rsidRPr="001303B0">
        <w:rPr>
          <w:rFonts w:asciiTheme="minorHAnsi" w:hAnsiTheme="minorHAnsi" w:cs="Arial"/>
          <w:color w:val="000000"/>
          <w:sz w:val="22"/>
          <w:szCs w:val="22"/>
        </w:rPr>
        <w:t>, les articles 48 et 49.</w:t>
      </w:r>
    </w:p>
    <w:p w14:paraId="25A5F7F1" w14:textId="77777777" w:rsidR="003A7042" w:rsidRPr="001303B0" w:rsidRDefault="003A7042" w:rsidP="00F42878">
      <w:pPr>
        <w:pStyle w:val="NormalWeb"/>
        <w:shd w:val="clear" w:color="auto" w:fill="FDFDFD"/>
        <w:spacing w:before="0" w:beforeAutospacing="0" w:after="120" w:afterAutospacing="0" w:line="360" w:lineRule="atLeast"/>
        <w:contextualSpacing/>
        <w:jc w:val="both"/>
        <w:rPr>
          <w:rFonts w:asciiTheme="minorHAnsi" w:hAnsiTheme="minorHAnsi" w:cs="Arial"/>
          <w:color w:val="000000"/>
          <w:sz w:val="22"/>
          <w:szCs w:val="22"/>
          <w:u w:val="single"/>
        </w:rPr>
      </w:pPr>
      <w:r w:rsidRPr="001303B0">
        <w:rPr>
          <w:rFonts w:asciiTheme="minorHAnsi" w:hAnsiTheme="minorHAnsi" w:cs="Arial"/>
          <w:color w:val="000000"/>
          <w:sz w:val="22"/>
          <w:szCs w:val="22"/>
          <w:u w:val="single"/>
        </w:rPr>
        <w:t xml:space="preserve">Motivation : </w:t>
      </w:r>
    </w:p>
    <w:p w14:paraId="74872759" w14:textId="30715835" w:rsidR="003A7042" w:rsidRPr="001303B0" w:rsidRDefault="00F96AB3" w:rsidP="00F42878">
      <w:pPr>
        <w:tabs>
          <w:tab w:val="left" w:pos="2142"/>
        </w:tabs>
        <w:spacing w:before="119" w:after="119"/>
        <w:contextualSpacing/>
        <w:jc w:val="both"/>
        <w:rPr>
          <w:rFonts w:asciiTheme="minorHAnsi" w:hAnsiTheme="minorHAnsi"/>
          <w:b/>
          <w:bCs/>
          <w:sz w:val="22"/>
          <w:szCs w:val="22"/>
        </w:rPr>
      </w:pPr>
      <w:r w:rsidRPr="001303B0">
        <w:rPr>
          <w:rFonts w:asciiTheme="minorHAnsi" w:hAnsiTheme="minorHAnsi" w:cs="Arial"/>
          <w:color w:val="000000"/>
          <w:sz w:val="22"/>
          <w:szCs w:val="22"/>
          <w:shd w:val="clear" w:color="auto" w:fill="FDFDFD"/>
        </w:rPr>
        <w:t>L’approbation du procès-verbal de la séance du Conseil communal du 30 septembre 2025.</w:t>
      </w:r>
    </w:p>
    <w:p w14:paraId="4E311434" w14:textId="77777777" w:rsidR="00F96AB3" w:rsidRPr="001303B0" w:rsidRDefault="00F96AB3" w:rsidP="00F42878">
      <w:pPr>
        <w:tabs>
          <w:tab w:val="left" w:pos="2142"/>
        </w:tabs>
        <w:spacing w:before="119" w:after="119"/>
        <w:contextualSpacing/>
        <w:jc w:val="both"/>
        <w:rPr>
          <w:rFonts w:asciiTheme="minorHAnsi" w:hAnsiTheme="minorHAnsi"/>
          <w:b/>
          <w:bCs/>
          <w:sz w:val="22"/>
          <w:szCs w:val="22"/>
        </w:rPr>
      </w:pPr>
    </w:p>
    <w:p w14:paraId="7FFECE6F" w14:textId="1AB6E4AB" w:rsidR="00767155" w:rsidRPr="00E17F32" w:rsidRDefault="00E40BE4" w:rsidP="00F42878">
      <w:pPr>
        <w:pStyle w:val="Paragraphedeliste"/>
        <w:numPr>
          <w:ilvl w:val="0"/>
          <w:numId w:val="4"/>
        </w:numPr>
        <w:tabs>
          <w:tab w:val="left" w:pos="2142"/>
        </w:tabs>
        <w:spacing w:before="119" w:after="119"/>
        <w:jc w:val="both"/>
        <w:rPr>
          <w:rFonts w:asciiTheme="minorHAnsi" w:hAnsiTheme="minorHAnsi"/>
          <w:b/>
          <w:bCs/>
        </w:rPr>
      </w:pPr>
      <w:r w:rsidRPr="00E17F32">
        <w:rPr>
          <w:rFonts w:asciiTheme="minorHAnsi" w:hAnsiTheme="minorHAnsi"/>
          <w:b/>
          <w:bCs/>
        </w:rPr>
        <w:t>Fonctionnement institutionnel — Questions orales et écrites d'actualité au Collège communal</w:t>
      </w:r>
    </w:p>
    <w:p w14:paraId="66DB9FB5" w14:textId="77777777" w:rsidR="001303B0" w:rsidRDefault="001303B0" w:rsidP="00F42878">
      <w:pPr>
        <w:tabs>
          <w:tab w:val="left" w:pos="1575"/>
        </w:tabs>
        <w:spacing w:after="119"/>
        <w:contextualSpacing/>
        <w:jc w:val="both"/>
        <w:rPr>
          <w:rFonts w:asciiTheme="minorHAnsi" w:eastAsia="Arial Unicode MS" w:hAnsiTheme="minorHAnsi" w:cs="Arial Unicode MS"/>
          <w:b/>
          <w:u w:val="single"/>
        </w:rPr>
      </w:pPr>
    </w:p>
    <w:p w14:paraId="6D426AE3" w14:textId="0751C412" w:rsidR="00767155" w:rsidRDefault="00E40BE4" w:rsidP="00F42878">
      <w:pPr>
        <w:tabs>
          <w:tab w:val="left" w:pos="1575"/>
        </w:tabs>
        <w:spacing w:after="119"/>
        <w:contextualSpacing/>
        <w:jc w:val="both"/>
        <w:rPr>
          <w:rFonts w:asciiTheme="minorHAnsi" w:eastAsia="Arial Unicode MS" w:hAnsiTheme="minorHAnsi" w:cs="Arial Unicode MS"/>
          <w:b/>
          <w:u w:val="single"/>
        </w:rPr>
      </w:pPr>
      <w:r w:rsidRPr="00E17F32">
        <w:rPr>
          <w:rFonts w:asciiTheme="minorHAnsi" w:eastAsia="Arial Unicode MS" w:hAnsiTheme="minorHAnsi" w:cs="Arial Unicode MS"/>
          <w:b/>
          <w:u w:val="single"/>
        </w:rPr>
        <w:t>Huis clos</w:t>
      </w:r>
    </w:p>
    <w:p w14:paraId="71954F48" w14:textId="77777777" w:rsidR="00644930" w:rsidRPr="00E17F32" w:rsidRDefault="00644930" w:rsidP="00F42878">
      <w:pPr>
        <w:tabs>
          <w:tab w:val="left" w:pos="1575"/>
        </w:tabs>
        <w:spacing w:after="119"/>
        <w:contextualSpacing/>
        <w:jc w:val="both"/>
        <w:rPr>
          <w:rFonts w:asciiTheme="minorHAnsi" w:eastAsia="Arial Unicode MS" w:hAnsiTheme="minorHAnsi" w:cs="Arial Unicode MS"/>
          <w:b/>
          <w:u w:val="single"/>
        </w:rPr>
      </w:pPr>
    </w:p>
    <w:p w14:paraId="4B90D285" w14:textId="482A7359" w:rsidR="00644930" w:rsidRPr="00F913B1" w:rsidRDefault="00644930" w:rsidP="00644930">
      <w:pPr>
        <w:tabs>
          <w:tab w:val="left" w:pos="1575"/>
        </w:tabs>
        <w:spacing w:after="119"/>
        <w:rPr>
          <w:rFonts w:eastAsia="Arial Unicode MS" w:cs="Arial Unicode MS"/>
          <w:bCs/>
        </w:rPr>
      </w:pPr>
      <w:r w:rsidRPr="00DC5EE8">
        <w:rPr>
          <w:rFonts w:asciiTheme="minorHAnsi" w:eastAsia="Arial Unicode MS" w:hAnsiTheme="minorHAnsi" w:cs="Arial Unicode MS"/>
          <w:bCs/>
        </w:rPr>
        <w:t>La synthèse des points traités à huis-clos n’est pas rendue publique</w:t>
      </w:r>
      <w:r>
        <w:rPr>
          <w:rFonts w:asciiTheme="minorHAnsi" w:eastAsia="Arial Unicode MS" w:hAnsiTheme="minorHAnsi" w:cs="Arial Unicode MS"/>
          <w:bCs/>
        </w:rPr>
        <w:t> </w:t>
      </w:r>
      <w:r>
        <w:rPr>
          <w:rFonts w:eastAsia="Arial Unicode MS" w:cs="Arial Unicode MS"/>
          <w:bCs/>
        </w:rPr>
        <w:t>;</w:t>
      </w:r>
    </w:p>
    <w:p w14:paraId="4EA59386" w14:textId="77777777" w:rsidR="001303B0" w:rsidRPr="00644930" w:rsidRDefault="001303B0" w:rsidP="00644930">
      <w:pPr>
        <w:pStyle w:val="Paragraphedeliste"/>
        <w:tabs>
          <w:tab w:val="left" w:pos="2142"/>
        </w:tabs>
        <w:spacing w:before="119" w:after="119"/>
        <w:ind w:left="0"/>
        <w:jc w:val="both"/>
        <w:rPr>
          <w:rFonts w:asciiTheme="minorHAnsi" w:hAnsiTheme="minorHAnsi"/>
        </w:rPr>
      </w:pPr>
    </w:p>
    <w:sectPr w:rsidR="001303B0" w:rsidRPr="00644930" w:rsidSect="00C0431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4" w:bottom="1134" w:left="1134" w:header="0" w:footer="624" w:gutter="0"/>
      <w:cols w:space="720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EB3B1A" w14:textId="77777777" w:rsidR="00C04314" w:rsidRDefault="00C04314" w:rsidP="00C04314">
      <w:r>
        <w:separator/>
      </w:r>
    </w:p>
  </w:endnote>
  <w:endnote w:type="continuationSeparator" w:id="0">
    <w:p w14:paraId="65224C39" w14:textId="77777777" w:rsidR="00C04314" w:rsidRDefault="00C04314" w:rsidP="00C043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33F04C" w14:textId="77777777" w:rsidR="00D53DA0" w:rsidRDefault="00D53DA0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4931A6" w14:textId="5EA234C2" w:rsidR="00C04314" w:rsidRPr="00AB6BB4" w:rsidRDefault="00C04314">
    <w:pPr>
      <w:pStyle w:val="Pieddepage"/>
      <w:rPr>
        <w:rFonts w:asciiTheme="minorHAnsi" w:hAnsiTheme="minorHAnsi"/>
        <w:sz w:val="20"/>
        <w:szCs w:val="20"/>
      </w:rPr>
    </w:pPr>
    <w:r w:rsidRPr="00AB6BB4">
      <w:rPr>
        <w:rFonts w:asciiTheme="minorHAnsi" w:hAnsiTheme="minorHAnsi"/>
        <w:sz w:val="20"/>
        <w:szCs w:val="20"/>
      </w:rPr>
      <w:t xml:space="preserve">Conseil </w:t>
    </w:r>
    <w:r w:rsidR="00D53DA0" w:rsidRPr="00AB6BB4">
      <w:rPr>
        <w:rFonts w:asciiTheme="minorHAnsi" w:hAnsiTheme="minorHAnsi"/>
        <w:sz w:val="20"/>
        <w:szCs w:val="20"/>
      </w:rPr>
      <w:t>communal</w:t>
    </w:r>
    <w:r w:rsidRPr="00AB6BB4">
      <w:rPr>
        <w:rFonts w:asciiTheme="minorHAnsi" w:hAnsiTheme="minorHAnsi"/>
        <w:sz w:val="20"/>
        <w:szCs w:val="20"/>
      </w:rPr>
      <w:t xml:space="preserve"> 21.10.20</w:t>
    </w:r>
    <w:r w:rsidR="005D6323">
      <w:rPr>
        <w:rFonts w:asciiTheme="minorHAnsi" w:hAnsiTheme="minorHAnsi"/>
        <w:sz w:val="20"/>
        <w:szCs w:val="20"/>
      </w:rPr>
      <w:t>2</w:t>
    </w:r>
    <w:r w:rsidRPr="00AB6BB4">
      <w:rPr>
        <w:rFonts w:asciiTheme="minorHAnsi" w:hAnsiTheme="minorHAnsi"/>
        <w:sz w:val="20"/>
        <w:szCs w:val="20"/>
      </w:rPr>
      <w:t>5</w:t>
    </w:r>
    <w:r w:rsidRPr="00AB6BB4">
      <w:rPr>
        <w:rFonts w:asciiTheme="minorHAnsi" w:hAnsiTheme="minorHAnsi"/>
        <w:sz w:val="20"/>
        <w:szCs w:val="20"/>
      </w:rPr>
      <w:ptab w:relativeTo="margin" w:alignment="center" w:leader="none"/>
    </w:r>
    <w:r w:rsidRPr="00AB6BB4">
      <w:rPr>
        <w:rFonts w:asciiTheme="minorHAnsi" w:hAnsiTheme="minorHAnsi"/>
        <w:sz w:val="20"/>
        <w:szCs w:val="20"/>
      </w:rPr>
      <w:t>Note de synthèse</w:t>
    </w:r>
    <w:r w:rsidRPr="00AB6BB4">
      <w:rPr>
        <w:rFonts w:asciiTheme="minorHAnsi" w:hAnsiTheme="minorHAnsi"/>
        <w:sz w:val="20"/>
        <w:szCs w:val="20"/>
      </w:rPr>
      <w:ptab w:relativeTo="margin" w:alignment="right" w:leader="none"/>
    </w:r>
    <w:r w:rsidRPr="00AB6BB4">
      <w:rPr>
        <w:rFonts w:asciiTheme="minorHAnsi" w:hAnsiTheme="minorHAnsi"/>
        <w:sz w:val="20"/>
        <w:szCs w:val="20"/>
        <w:lang w:val="fr-FR"/>
      </w:rPr>
      <w:t xml:space="preserve">Page </w:t>
    </w:r>
    <w:r w:rsidRPr="00AB6BB4">
      <w:rPr>
        <w:rFonts w:asciiTheme="minorHAnsi" w:hAnsiTheme="minorHAnsi"/>
        <w:b/>
        <w:bCs/>
        <w:sz w:val="20"/>
        <w:szCs w:val="20"/>
      </w:rPr>
      <w:fldChar w:fldCharType="begin"/>
    </w:r>
    <w:r w:rsidRPr="00AB6BB4">
      <w:rPr>
        <w:rFonts w:asciiTheme="minorHAnsi" w:hAnsiTheme="minorHAnsi"/>
        <w:b/>
        <w:bCs/>
        <w:sz w:val="20"/>
        <w:szCs w:val="20"/>
      </w:rPr>
      <w:instrText>PAGE  \* Arabic  \* MERGEFORMAT</w:instrText>
    </w:r>
    <w:r w:rsidRPr="00AB6BB4">
      <w:rPr>
        <w:rFonts w:asciiTheme="minorHAnsi" w:hAnsiTheme="minorHAnsi"/>
        <w:b/>
        <w:bCs/>
        <w:sz w:val="20"/>
        <w:szCs w:val="20"/>
      </w:rPr>
      <w:fldChar w:fldCharType="separate"/>
    </w:r>
    <w:r w:rsidRPr="00AB6BB4">
      <w:rPr>
        <w:rFonts w:asciiTheme="minorHAnsi" w:hAnsiTheme="minorHAnsi"/>
        <w:b/>
        <w:bCs/>
        <w:sz w:val="20"/>
        <w:szCs w:val="20"/>
        <w:lang w:val="fr-FR"/>
      </w:rPr>
      <w:t>1</w:t>
    </w:r>
    <w:r w:rsidRPr="00AB6BB4">
      <w:rPr>
        <w:rFonts w:asciiTheme="minorHAnsi" w:hAnsiTheme="minorHAnsi"/>
        <w:b/>
        <w:bCs/>
        <w:sz w:val="20"/>
        <w:szCs w:val="20"/>
      </w:rPr>
      <w:fldChar w:fldCharType="end"/>
    </w:r>
    <w:r w:rsidRPr="00AB6BB4">
      <w:rPr>
        <w:rFonts w:asciiTheme="minorHAnsi" w:hAnsiTheme="minorHAnsi"/>
        <w:sz w:val="20"/>
        <w:szCs w:val="20"/>
        <w:lang w:val="fr-FR"/>
      </w:rPr>
      <w:t>/</w:t>
    </w:r>
    <w:r w:rsidRPr="00AB6BB4">
      <w:rPr>
        <w:rFonts w:asciiTheme="minorHAnsi" w:hAnsiTheme="minorHAnsi"/>
        <w:b/>
        <w:bCs/>
        <w:sz w:val="20"/>
        <w:szCs w:val="20"/>
      </w:rPr>
      <w:fldChar w:fldCharType="begin"/>
    </w:r>
    <w:r w:rsidRPr="00AB6BB4">
      <w:rPr>
        <w:rFonts w:asciiTheme="minorHAnsi" w:hAnsiTheme="minorHAnsi"/>
        <w:b/>
        <w:bCs/>
        <w:sz w:val="20"/>
        <w:szCs w:val="20"/>
      </w:rPr>
      <w:instrText>NUMPAGES  \* Arabic  \* MERGEFORMAT</w:instrText>
    </w:r>
    <w:r w:rsidRPr="00AB6BB4">
      <w:rPr>
        <w:rFonts w:asciiTheme="minorHAnsi" w:hAnsiTheme="minorHAnsi"/>
        <w:b/>
        <w:bCs/>
        <w:sz w:val="20"/>
        <w:szCs w:val="20"/>
      </w:rPr>
      <w:fldChar w:fldCharType="separate"/>
    </w:r>
    <w:r w:rsidRPr="00AB6BB4">
      <w:rPr>
        <w:rFonts w:asciiTheme="minorHAnsi" w:hAnsiTheme="minorHAnsi"/>
        <w:b/>
        <w:bCs/>
        <w:sz w:val="20"/>
        <w:szCs w:val="20"/>
        <w:lang w:val="fr-FR"/>
      </w:rPr>
      <w:t>2</w:t>
    </w:r>
    <w:r w:rsidRPr="00AB6BB4">
      <w:rPr>
        <w:rFonts w:asciiTheme="minorHAnsi" w:hAnsiTheme="minorHAnsi"/>
        <w:b/>
        <w:bCs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E9D0A" w14:textId="77777777" w:rsidR="00D53DA0" w:rsidRDefault="00D53DA0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5E2C5F" w14:textId="77777777" w:rsidR="00C04314" w:rsidRDefault="00C04314" w:rsidP="00C04314">
      <w:r>
        <w:separator/>
      </w:r>
    </w:p>
  </w:footnote>
  <w:footnote w:type="continuationSeparator" w:id="0">
    <w:p w14:paraId="4B1D9079" w14:textId="77777777" w:rsidR="00C04314" w:rsidRDefault="00C04314" w:rsidP="00C043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3AD8F1" w14:textId="77777777" w:rsidR="00D53DA0" w:rsidRDefault="00D53DA0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6E87A7" w14:textId="77777777" w:rsidR="00D53DA0" w:rsidRDefault="00D53DA0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E0BE40" w14:textId="77777777" w:rsidR="00D53DA0" w:rsidRDefault="00D53DA0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1B3A"/>
    <w:multiLevelType w:val="multilevel"/>
    <w:tmpl w:val="65420F5C"/>
    <w:lvl w:ilvl="0">
      <w:start w:val="1"/>
      <w:numFmt w:val="bullet"/>
      <w:pStyle w:val="podBulletItem"/>
      <w:lvlText w:val=""/>
      <w:lvlJc w:val="left"/>
      <w:pPr>
        <w:tabs>
          <w:tab w:val="num" w:pos="922"/>
        </w:tabs>
        <w:ind w:left="922" w:hanging="461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383"/>
        </w:tabs>
        <w:ind w:left="1383" w:hanging="461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843"/>
        </w:tabs>
        <w:ind w:left="1843" w:hanging="461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304"/>
        </w:tabs>
        <w:ind w:left="2304" w:hanging="461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E916AC8"/>
    <w:multiLevelType w:val="multilevel"/>
    <w:tmpl w:val="79DEC6B2"/>
    <w:lvl w:ilvl="0">
      <w:start w:val="1"/>
      <w:numFmt w:val="none"/>
      <w:pStyle w:val="Titre1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itre2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itre3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itre4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itre5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itre6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23814366"/>
    <w:multiLevelType w:val="multilevel"/>
    <w:tmpl w:val="DC7E58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73A1C4F"/>
    <w:multiLevelType w:val="multilevel"/>
    <w:tmpl w:val="90DCC838"/>
    <w:lvl w:ilvl="0">
      <w:start w:val="1"/>
      <w:numFmt w:val="decimal"/>
      <w:pStyle w:val="podNumberItem"/>
      <w:lvlText w:val="%1."/>
      <w:lvlJc w:val="left"/>
      <w:pPr>
        <w:tabs>
          <w:tab w:val="num" w:pos="922"/>
        </w:tabs>
        <w:ind w:left="922" w:hanging="461"/>
      </w:pPr>
    </w:lvl>
    <w:lvl w:ilvl="1">
      <w:start w:val="1"/>
      <w:numFmt w:val="decimal"/>
      <w:lvlText w:val="%2."/>
      <w:lvlJc w:val="left"/>
      <w:pPr>
        <w:tabs>
          <w:tab w:val="num" w:pos="1383"/>
        </w:tabs>
        <w:ind w:left="1383" w:hanging="461"/>
      </w:pPr>
    </w:lvl>
    <w:lvl w:ilvl="2">
      <w:start w:val="1"/>
      <w:numFmt w:val="decimal"/>
      <w:lvlText w:val="%3."/>
      <w:lvlJc w:val="left"/>
      <w:pPr>
        <w:tabs>
          <w:tab w:val="num" w:pos="1843"/>
        </w:tabs>
        <w:ind w:left="1843" w:hanging="461"/>
      </w:pPr>
    </w:lvl>
    <w:lvl w:ilvl="3">
      <w:start w:val="1"/>
      <w:numFmt w:val="decimal"/>
      <w:lvlText w:val="%4."/>
      <w:lvlJc w:val="left"/>
      <w:pPr>
        <w:tabs>
          <w:tab w:val="num" w:pos="2304"/>
        </w:tabs>
        <w:ind w:left="2304" w:hanging="461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45836AE8"/>
    <w:multiLevelType w:val="hybridMultilevel"/>
    <w:tmpl w:val="9790F430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6C2B55"/>
    <w:multiLevelType w:val="hybridMultilevel"/>
    <w:tmpl w:val="5D48FBDA"/>
    <w:lvl w:ilvl="0" w:tplc="D92C1DB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4358872">
    <w:abstractNumId w:val="1"/>
  </w:num>
  <w:num w:numId="2" w16cid:durableId="1393966586">
    <w:abstractNumId w:val="3"/>
  </w:num>
  <w:num w:numId="3" w16cid:durableId="993217983">
    <w:abstractNumId w:val="0"/>
  </w:num>
  <w:num w:numId="4" w16cid:durableId="1220703902">
    <w:abstractNumId w:val="4"/>
  </w:num>
  <w:num w:numId="5" w16cid:durableId="996960718">
    <w:abstractNumId w:val="2"/>
  </w:num>
  <w:num w:numId="6" w16cid:durableId="44488303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9"/>
  <w:autoHyphenation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7155"/>
    <w:rsid w:val="000B18E9"/>
    <w:rsid w:val="000C4947"/>
    <w:rsid w:val="000E71B8"/>
    <w:rsid w:val="0012091E"/>
    <w:rsid w:val="001303B0"/>
    <w:rsid w:val="00137E98"/>
    <w:rsid w:val="00272E74"/>
    <w:rsid w:val="00292540"/>
    <w:rsid w:val="00293A22"/>
    <w:rsid w:val="003573C2"/>
    <w:rsid w:val="003A435C"/>
    <w:rsid w:val="003A7042"/>
    <w:rsid w:val="004E0B77"/>
    <w:rsid w:val="005D6323"/>
    <w:rsid w:val="00644930"/>
    <w:rsid w:val="00691881"/>
    <w:rsid w:val="006964F8"/>
    <w:rsid w:val="006D50F7"/>
    <w:rsid w:val="00723CB3"/>
    <w:rsid w:val="00737CE5"/>
    <w:rsid w:val="00745224"/>
    <w:rsid w:val="00767155"/>
    <w:rsid w:val="0085357B"/>
    <w:rsid w:val="00874651"/>
    <w:rsid w:val="00910D30"/>
    <w:rsid w:val="009223BB"/>
    <w:rsid w:val="00A9698F"/>
    <w:rsid w:val="00AB6BB4"/>
    <w:rsid w:val="00B3347F"/>
    <w:rsid w:val="00B65C80"/>
    <w:rsid w:val="00BD0414"/>
    <w:rsid w:val="00BF7BC1"/>
    <w:rsid w:val="00C04314"/>
    <w:rsid w:val="00C2010E"/>
    <w:rsid w:val="00C34235"/>
    <w:rsid w:val="00CD41A5"/>
    <w:rsid w:val="00CE4A36"/>
    <w:rsid w:val="00D53DA0"/>
    <w:rsid w:val="00DF5CA1"/>
    <w:rsid w:val="00E02837"/>
    <w:rsid w:val="00E17F32"/>
    <w:rsid w:val="00E40BE4"/>
    <w:rsid w:val="00F42878"/>
    <w:rsid w:val="00F96AB3"/>
    <w:rsid w:val="00FA2ADE"/>
    <w:rsid w:val="00FF2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8644496"/>
  <w15:docId w15:val="{8D75EA77-BEE7-47D6-B862-9F5B38F50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Noto Serif CJK SC" w:hAnsi="Times New Roman" w:cs="Lohit Devanagari"/>
        <w:kern w:val="2"/>
        <w:sz w:val="24"/>
        <w:szCs w:val="24"/>
        <w:lang w:val="fr-BE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Heading"/>
    <w:next w:val="Normal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Titre2">
    <w:name w:val="heading 2"/>
    <w:basedOn w:val="Heading"/>
    <w:next w:val="Normal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Titre3">
    <w:name w:val="heading 3"/>
    <w:basedOn w:val="Heading"/>
    <w:next w:val="Normal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  <w:color w:val="808080"/>
    </w:rPr>
  </w:style>
  <w:style w:type="paragraph" w:styleId="Titre4">
    <w:name w:val="heading 4"/>
    <w:basedOn w:val="Heading"/>
    <w:next w:val="Normal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color w:val="808080"/>
      <w:sz w:val="27"/>
      <w:szCs w:val="27"/>
    </w:rPr>
  </w:style>
  <w:style w:type="paragraph" w:styleId="Titre5">
    <w:name w:val="heading 5"/>
    <w:basedOn w:val="Heading"/>
    <w:next w:val="Normal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Titre6">
    <w:name w:val="heading 6"/>
    <w:basedOn w:val="Heading"/>
    <w:next w:val="Normal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PODNumberingSymbols">
    <w:name w:val="POD Numbering Symbols"/>
    <w:qFormat/>
  </w:style>
  <w:style w:type="character" w:customStyle="1" w:styleId="PODBulletSymbols">
    <w:name w:val="POD Bullet Symbols"/>
    <w:qFormat/>
  </w:style>
  <w:style w:type="paragraph" w:customStyle="1" w:styleId="ParaKWN">
    <w:name w:val="ParaKWN"/>
    <w:basedOn w:val="Normal"/>
    <w:qFormat/>
    <w:pPr>
      <w:keepNext/>
    </w:pPr>
  </w:style>
  <w:style w:type="paragraph" w:customStyle="1" w:styleId="Heading">
    <w:name w:val="Heading"/>
    <w:basedOn w:val="Normal"/>
    <w:next w:val="Corpsdetexte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Corpsdetexte">
    <w:name w:val="Body Text"/>
    <w:basedOn w:val="Normal"/>
    <w:pPr>
      <w:spacing w:after="140" w:line="276" w:lineRule="auto"/>
    </w:pPr>
  </w:style>
  <w:style w:type="paragraph" w:customStyle="1" w:styleId="podPageBreakBefore">
    <w:name w:val="podPageBreakBefore"/>
    <w:qFormat/>
    <w:pPr>
      <w:pageBreakBefore/>
    </w:pPr>
    <w:rPr>
      <w:sz w:val="4"/>
    </w:rPr>
  </w:style>
  <w:style w:type="paragraph" w:customStyle="1" w:styleId="podPageBreakBeforeDuplex">
    <w:name w:val="podPageBreakBeforeDuplex"/>
    <w:basedOn w:val="podPageBreakBefore"/>
    <w:qFormat/>
  </w:style>
  <w:style w:type="paragraph" w:customStyle="1" w:styleId="podPageBreakAfter">
    <w:name w:val="podPageBreakAfter"/>
    <w:qFormat/>
    <w:rPr>
      <w:sz w:val="4"/>
    </w:rPr>
  </w:style>
  <w:style w:type="paragraph" w:customStyle="1" w:styleId="podColumnBreak">
    <w:name w:val="podColumnBreak"/>
    <w:qFormat/>
  </w:style>
  <w:style w:type="paragraph" w:customStyle="1" w:styleId="podBulletItem">
    <w:name w:val="podBulletItem"/>
    <w:basedOn w:val="Normal"/>
    <w:qFormat/>
    <w:pPr>
      <w:numPr>
        <w:numId w:val="3"/>
      </w:numPr>
    </w:pPr>
  </w:style>
  <w:style w:type="paragraph" w:customStyle="1" w:styleId="podNumberItem">
    <w:name w:val="podNumberItem"/>
    <w:basedOn w:val="Normal"/>
    <w:qFormat/>
    <w:pPr>
      <w:numPr>
        <w:numId w:val="2"/>
      </w:numPr>
    </w:pPr>
  </w:style>
  <w:style w:type="paragraph" w:customStyle="1" w:styleId="podBulletItemKeepWithNext">
    <w:name w:val="podBulletItemKeepWithNext"/>
    <w:basedOn w:val="Normal"/>
    <w:qFormat/>
    <w:pPr>
      <w:keepNext/>
      <w:tabs>
        <w:tab w:val="num" w:pos="922"/>
      </w:tabs>
      <w:ind w:left="922" w:hanging="461"/>
    </w:pPr>
  </w:style>
  <w:style w:type="paragraph" w:customStyle="1" w:styleId="podNumberItemKeepWithNext">
    <w:name w:val="podNumberItemKeepWithNext"/>
    <w:basedOn w:val="Normal"/>
    <w:qFormat/>
    <w:pPr>
      <w:keepNext/>
      <w:tabs>
        <w:tab w:val="num" w:pos="922"/>
      </w:tabs>
      <w:ind w:left="922" w:hanging="461"/>
    </w:pPr>
  </w:style>
  <w:style w:type="paragraph" w:customStyle="1" w:styleId="Tablecell">
    <w:name w:val="Table cell"/>
    <w:basedOn w:val="Normal"/>
    <w:qFormat/>
    <w:pPr>
      <w:suppressLineNumbers/>
    </w:pPr>
  </w:style>
  <w:style w:type="paragraph" w:customStyle="1" w:styleId="Tableheading">
    <w:name w:val="Table heading"/>
    <w:basedOn w:val="Tablecell"/>
    <w:qFormat/>
    <w:rPr>
      <w:b/>
      <w:bCs/>
    </w:rPr>
  </w:style>
  <w:style w:type="paragraph" w:customStyle="1" w:styleId="podTablePara">
    <w:name w:val="podTablePara"/>
    <w:basedOn w:val="Tablecell"/>
    <w:qFormat/>
    <w:rPr>
      <w:sz w:val="16"/>
    </w:rPr>
  </w:style>
  <w:style w:type="paragraph" w:customStyle="1" w:styleId="podTableParaBold">
    <w:name w:val="podTableParaBold"/>
    <w:basedOn w:val="Tablecell"/>
    <w:qFormat/>
    <w:rPr>
      <w:b/>
      <w:bCs/>
      <w:sz w:val="16"/>
    </w:rPr>
  </w:style>
  <w:style w:type="paragraph" w:customStyle="1" w:styleId="podTableParaRight">
    <w:name w:val="podTableParaRight"/>
    <w:basedOn w:val="Tablecell"/>
    <w:qFormat/>
    <w:pPr>
      <w:jc w:val="right"/>
    </w:pPr>
    <w:rPr>
      <w:sz w:val="16"/>
    </w:rPr>
  </w:style>
  <w:style w:type="paragraph" w:customStyle="1" w:styleId="podTableParaBoldRight">
    <w:name w:val="podTableParaBoldRight"/>
    <w:basedOn w:val="Tablecell"/>
    <w:qFormat/>
    <w:pPr>
      <w:jc w:val="right"/>
    </w:pPr>
    <w:rPr>
      <w:b/>
      <w:bCs/>
      <w:sz w:val="16"/>
    </w:rPr>
  </w:style>
  <w:style w:type="paragraph" w:styleId="Liste">
    <w:name w:val="List"/>
    <w:basedOn w:val="Corpsdetexte"/>
  </w:style>
  <w:style w:type="paragraph" w:styleId="Lgend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extepardfaut">
    <w:name w:val="Texte par défaut"/>
    <w:basedOn w:val="Normal"/>
    <w:qFormat/>
    <w:pPr>
      <w:overflowPunct w:val="0"/>
      <w:autoSpaceDE w:val="0"/>
      <w:textAlignment w:val="baseline"/>
    </w:pPr>
    <w:rPr>
      <w:rFonts w:eastAsia="Times New Roman" w:cs="Times New Roman"/>
      <w:szCs w:val="20"/>
    </w:rPr>
  </w:style>
  <w:style w:type="numbering" w:customStyle="1" w:styleId="podNumberedList">
    <w:name w:val="podNumberedList"/>
    <w:qFormat/>
  </w:style>
  <w:style w:type="numbering" w:customStyle="1" w:styleId="podBulletedList">
    <w:name w:val="podBulletedList"/>
    <w:qFormat/>
  </w:style>
  <w:style w:type="paragraph" w:styleId="Paragraphedeliste">
    <w:name w:val="List Paragraph"/>
    <w:basedOn w:val="Normal"/>
    <w:uiPriority w:val="34"/>
    <w:qFormat/>
    <w:rsid w:val="003A7042"/>
    <w:pPr>
      <w:ind w:left="720"/>
      <w:contextualSpacing/>
    </w:pPr>
    <w:rPr>
      <w:rFonts w:cs="Mangal"/>
      <w:szCs w:val="21"/>
    </w:rPr>
  </w:style>
  <w:style w:type="paragraph" w:styleId="NormalWeb">
    <w:name w:val="Normal (Web)"/>
    <w:basedOn w:val="Normal"/>
    <w:uiPriority w:val="99"/>
    <w:unhideWhenUsed/>
    <w:rsid w:val="003A7042"/>
    <w:pPr>
      <w:suppressAutoHyphens w:val="0"/>
      <w:spacing w:before="100" w:beforeAutospacing="1" w:after="100" w:afterAutospacing="1"/>
    </w:pPr>
    <w:rPr>
      <w:rFonts w:eastAsia="Times New Roman" w:cs="Times New Roman"/>
      <w:kern w:val="0"/>
      <w:lang w:val="fr-FR" w:eastAsia="fr-FR" w:bidi="ar-SA"/>
    </w:rPr>
  </w:style>
  <w:style w:type="character" w:styleId="lev">
    <w:name w:val="Strong"/>
    <w:basedOn w:val="Policepardfaut"/>
    <w:uiPriority w:val="22"/>
    <w:qFormat/>
    <w:rsid w:val="00B3347F"/>
    <w:rPr>
      <w:b/>
      <w:bCs/>
    </w:rPr>
  </w:style>
  <w:style w:type="character" w:styleId="Accentuation">
    <w:name w:val="Emphasis"/>
    <w:basedOn w:val="Policepardfaut"/>
    <w:uiPriority w:val="20"/>
    <w:qFormat/>
    <w:rsid w:val="00F96AB3"/>
    <w:rPr>
      <w:i/>
      <w:iCs/>
    </w:rPr>
  </w:style>
  <w:style w:type="paragraph" w:styleId="En-tte">
    <w:name w:val="header"/>
    <w:basedOn w:val="Normal"/>
    <w:link w:val="En-tteCar"/>
    <w:uiPriority w:val="99"/>
    <w:unhideWhenUsed/>
    <w:rsid w:val="00C04314"/>
    <w:pPr>
      <w:tabs>
        <w:tab w:val="center" w:pos="4513"/>
        <w:tab w:val="right" w:pos="9026"/>
      </w:tabs>
    </w:pPr>
    <w:rPr>
      <w:rFonts w:cs="Mangal"/>
      <w:szCs w:val="21"/>
    </w:rPr>
  </w:style>
  <w:style w:type="character" w:customStyle="1" w:styleId="En-tteCar">
    <w:name w:val="En-tête Car"/>
    <w:basedOn w:val="Policepardfaut"/>
    <w:link w:val="En-tte"/>
    <w:uiPriority w:val="99"/>
    <w:rsid w:val="00C04314"/>
    <w:rPr>
      <w:rFonts w:cs="Mangal"/>
      <w:szCs w:val="21"/>
    </w:rPr>
  </w:style>
  <w:style w:type="paragraph" w:styleId="Pieddepage">
    <w:name w:val="footer"/>
    <w:basedOn w:val="Normal"/>
    <w:link w:val="PieddepageCar"/>
    <w:uiPriority w:val="99"/>
    <w:unhideWhenUsed/>
    <w:rsid w:val="00C04314"/>
    <w:pPr>
      <w:tabs>
        <w:tab w:val="center" w:pos="4513"/>
        <w:tab w:val="right" w:pos="9026"/>
      </w:tabs>
    </w:pPr>
    <w:rPr>
      <w:rFonts w:cs="Mangal"/>
      <w:szCs w:val="21"/>
    </w:rPr>
  </w:style>
  <w:style w:type="character" w:customStyle="1" w:styleId="PieddepageCar">
    <w:name w:val="Pied de page Car"/>
    <w:basedOn w:val="Policepardfaut"/>
    <w:link w:val="Pieddepage"/>
    <w:uiPriority w:val="99"/>
    <w:rsid w:val="00C04314"/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1511</Words>
  <Characters>8316</Characters>
  <Application>Microsoft Office Word</Application>
  <DocSecurity>0</DocSecurity>
  <Lines>69</Lines>
  <Paragraphs>19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tmp70SX7f</vt:lpstr>
    </vt:vector>
  </TitlesOfParts>
  <Company/>
  <LinksUpToDate>false</LinksUpToDate>
  <CharactersWithSpaces>9808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tmp70SX7f</dc:title>
  <dc:subject/>
  <dc:creator>André NUYENS</dc:creator>
  <dc:description/>
  <cp:lastModifiedBy>isabelle roze</cp:lastModifiedBy>
  <cp:revision>3</cp:revision>
  <cp:lastPrinted>2025-10-13T16:43:00Z</cp:lastPrinted>
  <dcterms:created xsi:type="dcterms:W3CDTF">2025-10-13T16:53:00Z</dcterms:created>
  <dcterms:modified xsi:type="dcterms:W3CDTF">2025-10-13T16:54:00Z</dcterms:modified>
  <dc:language>en-US</dc:language>
</cp:coreProperties>
</file>