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E2C3FA" w14:textId="77777777" w:rsidR="005E5CAD" w:rsidRPr="00DC5EE8" w:rsidRDefault="00F94C33" w:rsidP="00DC5EE8">
      <w:pPr>
        <w:jc w:val="center"/>
        <w:rPr>
          <w:rFonts w:asciiTheme="minorHAnsi" w:hAnsiTheme="minorHAnsi"/>
          <w:sz w:val="32"/>
          <w:szCs w:val="32"/>
        </w:rPr>
      </w:pPr>
      <w:r w:rsidRPr="00DC5EE8">
        <w:rPr>
          <w:rFonts w:asciiTheme="minorHAnsi" w:hAnsiTheme="minorHAnsi" w:cs="Times New Roman"/>
          <w:b/>
          <w:sz w:val="32"/>
          <w:szCs w:val="32"/>
          <w:u w:val="single"/>
        </w:rPr>
        <w:t>Conseil communal du 30 septembre 2025</w:t>
      </w:r>
    </w:p>
    <w:p w14:paraId="688558F6" w14:textId="77777777" w:rsidR="005E5CAD" w:rsidRPr="00DC5EE8" w:rsidRDefault="00F94C33" w:rsidP="00DC5EE8">
      <w:pPr>
        <w:jc w:val="center"/>
        <w:rPr>
          <w:rFonts w:asciiTheme="minorHAnsi" w:hAnsiTheme="minorHAnsi" w:cs="Times New Roman"/>
          <w:b/>
          <w:u w:val="single"/>
        </w:rPr>
      </w:pPr>
      <w:r w:rsidRPr="00DC5EE8">
        <w:rPr>
          <w:rFonts w:asciiTheme="minorHAnsi" w:hAnsiTheme="minorHAnsi" w:cs="Times New Roman"/>
          <w:b/>
          <w:u w:val="single"/>
        </w:rPr>
        <w:t>NOTE DE SYNTHESE</w:t>
      </w:r>
    </w:p>
    <w:p w14:paraId="5EB2BB0B" w14:textId="77777777" w:rsidR="005E5CAD" w:rsidRPr="00DC5EE8" w:rsidRDefault="005E5CAD" w:rsidP="00DC5EE8">
      <w:pPr>
        <w:pStyle w:val="Textepardfaut"/>
        <w:jc w:val="both"/>
        <w:rPr>
          <w:rFonts w:asciiTheme="minorHAnsi" w:hAnsiTheme="minorHAnsi"/>
          <w:b/>
          <w:szCs w:val="24"/>
          <w:u w:val="single"/>
        </w:rPr>
      </w:pPr>
    </w:p>
    <w:p w14:paraId="09BE817F" w14:textId="77777777" w:rsidR="005E5CAD" w:rsidRPr="00DC5EE8" w:rsidRDefault="005E5CAD" w:rsidP="00DC5EE8">
      <w:pPr>
        <w:tabs>
          <w:tab w:val="left" w:pos="432"/>
        </w:tabs>
        <w:jc w:val="both"/>
        <w:rPr>
          <w:rFonts w:asciiTheme="minorHAnsi" w:hAnsiTheme="minorHAnsi"/>
          <w:b/>
          <w:lang w:eastAsia="fr-BE"/>
        </w:rPr>
      </w:pPr>
    </w:p>
    <w:p w14:paraId="6C7A9936" w14:textId="77777777" w:rsidR="005E5CAD" w:rsidRPr="00DC5EE8" w:rsidRDefault="00F94C33" w:rsidP="00DC5EE8">
      <w:pPr>
        <w:tabs>
          <w:tab w:val="left" w:pos="1575"/>
        </w:tabs>
        <w:spacing w:after="119"/>
        <w:jc w:val="both"/>
        <w:rPr>
          <w:rFonts w:asciiTheme="minorHAnsi" w:eastAsia="Arial Unicode MS" w:hAnsiTheme="minorHAnsi" w:cs="Arial Unicode MS"/>
          <w:b/>
          <w:sz w:val="28"/>
          <w:szCs w:val="28"/>
          <w:u w:val="single"/>
        </w:rPr>
      </w:pPr>
      <w:r w:rsidRPr="00DC5EE8">
        <w:rPr>
          <w:rFonts w:asciiTheme="minorHAnsi" w:eastAsia="Arial Unicode MS" w:hAnsiTheme="minorHAnsi" w:cs="Arial Unicode MS"/>
          <w:b/>
          <w:sz w:val="28"/>
          <w:szCs w:val="28"/>
          <w:u w:val="single"/>
        </w:rPr>
        <w:t>Séance publique</w:t>
      </w:r>
    </w:p>
    <w:p w14:paraId="36548FAC" w14:textId="3B8853BF" w:rsidR="005E5CAD" w:rsidRPr="00DC5EE8" w:rsidRDefault="00F94C33" w:rsidP="00DC5EE8">
      <w:pPr>
        <w:pStyle w:val="Paragraphedeliste"/>
        <w:numPr>
          <w:ilvl w:val="0"/>
          <w:numId w:val="4"/>
        </w:numPr>
        <w:tabs>
          <w:tab w:val="left" w:pos="2142"/>
        </w:tabs>
        <w:spacing w:before="119" w:after="119"/>
        <w:jc w:val="both"/>
        <w:rPr>
          <w:rFonts w:asciiTheme="minorHAnsi" w:hAnsiTheme="minorHAnsi"/>
          <w:b/>
          <w:bCs/>
          <w:szCs w:val="24"/>
        </w:rPr>
      </w:pPr>
      <w:r w:rsidRPr="00DC5EE8">
        <w:rPr>
          <w:rFonts w:asciiTheme="minorHAnsi" w:hAnsiTheme="minorHAnsi"/>
          <w:b/>
          <w:bCs/>
          <w:szCs w:val="24"/>
        </w:rPr>
        <w:t xml:space="preserve">Service Affaires générales — Accord </w:t>
      </w:r>
      <w:proofErr w:type="spellStart"/>
      <w:r w:rsidRPr="00DC5EE8">
        <w:rPr>
          <w:rFonts w:asciiTheme="minorHAnsi" w:hAnsiTheme="minorHAnsi"/>
          <w:b/>
          <w:bCs/>
          <w:szCs w:val="24"/>
        </w:rPr>
        <w:t>Tax</w:t>
      </w:r>
      <w:proofErr w:type="spellEnd"/>
      <w:r w:rsidRPr="00DC5EE8">
        <w:rPr>
          <w:rFonts w:asciiTheme="minorHAnsi" w:hAnsiTheme="minorHAnsi"/>
          <w:b/>
          <w:bCs/>
          <w:szCs w:val="24"/>
        </w:rPr>
        <w:t xml:space="preserve"> on </w:t>
      </w:r>
      <w:proofErr w:type="spellStart"/>
      <w:r w:rsidRPr="00DC5EE8">
        <w:rPr>
          <w:rFonts w:asciiTheme="minorHAnsi" w:hAnsiTheme="minorHAnsi"/>
          <w:b/>
          <w:bCs/>
          <w:szCs w:val="24"/>
        </w:rPr>
        <w:t>Pylons</w:t>
      </w:r>
      <w:proofErr w:type="spellEnd"/>
      <w:r w:rsidRPr="00DC5EE8">
        <w:rPr>
          <w:rFonts w:asciiTheme="minorHAnsi" w:hAnsiTheme="minorHAnsi"/>
          <w:b/>
          <w:bCs/>
          <w:szCs w:val="24"/>
        </w:rPr>
        <w:t xml:space="preserve"> III — Adhésion au Droit de tirage — Décision</w:t>
      </w:r>
      <w:r w:rsidR="00762BDD" w:rsidRPr="00DC5EE8">
        <w:rPr>
          <w:rFonts w:asciiTheme="minorHAnsi" w:hAnsiTheme="minorHAnsi"/>
          <w:b/>
          <w:bCs/>
          <w:szCs w:val="24"/>
        </w:rPr>
        <w:t>- Vote</w:t>
      </w:r>
    </w:p>
    <w:p w14:paraId="16F4E749" w14:textId="1CB906BA" w:rsidR="008E44C6" w:rsidRPr="00DC5EE8" w:rsidRDefault="008E44C6" w:rsidP="00DC5EE8">
      <w:pPr>
        <w:tabs>
          <w:tab w:val="left" w:pos="2142"/>
        </w:tabs>
        <w:spacing w:before="119" w:after="119"/>
        <w:jc w:val="both"/>
        <w:rPr>
          <w:rFonts w:asciiTheme="minorHAnsi" w:hAnsiTheme="minorHAnsi"/>
          <w:u w:val="single"/>
        </w:rPr>
      </w:pPr>
      <w:r w:rsidRPr="00DC5EE8">
        <w:rPr>
          <w:rFonts w:asciiTheme="minorHAnsi" w:hAnsiTheme="minorHAnsi"/>
          <w:u w:val="single"/>
        </w:rPr>
        <w:t>Bases légales :</w:t>
      </w:r>
    </w:p>
    <w:p w14:paraId="58D3D979" w14:textId="03A0701A" w:rsidR="00762BDD" w:rsidRPr="00DC5EE8" w:rsidRDefault="00762BDD" w:rsidP="00DC5EE8">
      <w:pPr>
        <w:pStyle w:val="NormalWeb"/>
        <w:shd w:val="clear" w:color="auto" w:fill="FDFDFD"/>
        <w:spacing w:before="0" w:beforeAutospacing="0" w:after="120" w:afterAutospacing="0" w:line="360" w:lineRule="atLeast"/>
        <w:jc w:val="both"/>
        <w:rPr>
          <w:rFonts w:asciiTheme="minorHAnsi" w:hAnsiTheme="minorHAnsi" w:cs="Arial"/>
          <w:color w:val="000000"/>
        </w:rPr>
      </w:pPr>
      <w:r w:rsidRPr="00DC5EE8">
        <w:rPr>
          <w:rFonts w:asciiTheme="minorHAnsi" w:hAnsiTheme="minorHAnsi" w:cs="Arial"/>
          <w:color w:val="000000"/>
        </w:rPr>
        <w:t>Le Code de la démocratie locale et de la décentralisation, article L1122-30.</w:t>
      </w:r>
    </w:p>
    <w:p w14:paraId="524AE121" w14:textId="25421507" w:rsidR="00762BDD" w:rsidRPr="00DC5EE8" w:rsidRDefault="00762BDD" w:rsidP="00DC5EE8">
      <w:pPr>
        <w:pStyle w:val="NormalWeb"/>
        <w:shd w:val="clear" w:color="auto" w:fill="FDFDFD"/>
        <w:spacing w:before="0" w:beforeAutospacing="0" w:after="120" w:afterAutospacing="0" w:line="360" w:lineRule="atLeast"/>
        <w:jc w:val="both"/>
        <w:rPr>
          <w:rFonts w:asciiTheme="minorHAnsi" w:hAnsiTheme="minorHAnsi" w:cs="Arial"/>
          <w:color w:val="000000"/>
        </w:rPr>
      </w:pPr>
      <w:r w:rsidRPr="00DC5EE8">
        <w:rPr>
          <w:rFonts w:asciiTheme="minorHAnsi" w:hAnsiTheme="minorHAnsi" w:cs="Arial"/>
          <w:color w:val="000000"/>
        </w:rPr>
        <w:t>La circulaire portant sur la procédure et les modalités de mise en œuvre du droit de tirage décidé par le Gouvernement wallon dans le cadre de l'Accord "</w:t>
      </w:r>
      <w:proofErr w:type="spellStart"/>
      <w:r w:rsidRPr="00DC5EE8">
        <w:rPr>
          <w:rFonts w:asciiTheme="minorHAnsi" w:hAnsiTheme="minorHAnsi" w:cs="Arial"/>
          <w:color w:val="000000"/>
        </w:rPr>
        <w:t>Tax</w:t>
      </w:r>
      <w:proofErr w:type="spellEnd"/>
      <w:r w:rsidRPr="00DC5EE8">
        <w:rPr>
          <w:rFonts w:asciiTheme="minorHAnsi" w:hAnsiTheme="minorHAnsi" w:cs="Arial"/>
          <w:color w:val="000000"/>
        </w:rPr>
        <w:t xml:space="preserve"> on </w:t>
      </w:r>
      <w:proofErr w:type="spellStart"/>
      <w:r w:rsidRPr="00DC5EE8">
        <w:rPr>
          <w:rFonts w:asciiTheme="minorHAnsi" w:hAnsiTheme="minorHAnsi" w:cs="Arial"/>
          <w:color w:val="000000"/>
        </w:rPr>
        <w:t>Pylons</w:t>
      </w:r>
      <w:proofErr w:type="spellEnd"/>
      <w:r w:rsidRPr="00DC5EE8">
        <w:rPr>
          <w:rFonts w:asciiTheme="minorHAnsi" w:hAnsiTheme="minorHAnsi" w:cs="Arial"/>
          <w:color w:val="000000"/>
        </w:rPr>
        <w:t xml:space="preserve"> III", reçue du SPW Intérieur et Action sociale en date du 29 juillet 2025.</w:t>
      </w:r>
    </w:p>
    <w:p w14:paraId="33DAD5D8" w14:textId="76E63428" w:rsidR="00762BDD" w:rsidRPr="00DC5EE8" w:rsidRDefault="00762BDD" w:rsidP="00DC5EE8">
      <w:pPr>
        <w:pStyle w:val="NormalWeb"/>
        <w:shd w:val="clear" w:color="auto" w:fill="FDFDFD"/>
        <w:spacing w:before="0" w:beforeAutospacing="0" w:after="120" w:afterAutospacing="0" w:line="360" w:lineRule="atLeast"/>
        <w:jc w:val="both"/>
        <w:rPr>
          <w:rFonts w:asciiTheme="minorHAnsi" w:hAnsiTheme="minorHAnsi" w:cs="Arial"/>
          <w:color w:val="000000"/>
          <w:u w:val="single"/>
        </w:rPr>
      </w:pPr>
      <w:r w:rsidRPr="00DC5EE8">
        <w:rPr>
          <w:rFonts w:asciiTheme="minorHAnsi" w:hAnsiTheme="minorHAnsi" w:cs="Arial"/>
          <w:color w:val="000000"/>
          <w:u w:val="single"/>
        </w:rPr>
        <w:t xml:space="preserve">Motivation : </w:t>
      </w:r>
    </w:p>
    <w:p w14:paraId="238A8A68" w14:textId="62BC2E68" w:rsidR="008E44C6" w:rsidRPr="00DC5EE8" w:rsidRDefault="00762BDD" w:rsidP="00DC5EE8">
      <w:pPr>
        <w:pStyle w:val="NormalWeb"/>
        <w:shd w:val="clear" w:color="auto" w:fill="FDFDFD"/>
        <w:spacing w:before="0" w:beforeAutospacing="0" w:after="120" w:afterAutospacing="0" w:line="360" w:lineRule="atLeast"/>
        <w:jc w:val="both"/>
        <w:rPr>
          <w:rFonts w:asciiTheme="minorHAnsi" w:hAnsiTheme="minorHAnsi" w:cs="Arial"/>
          <w:color w:val="000000"/>
          <w:shd w:val="clear" w:color="auto" w:fill="FDFDFD"/>
        </w:rPr>
      </w:pPr>
      <w:r w:rsidRPr="00DC5EE8">
        <w:rPr>
          <w:rFonts w:asciiTheme="minorHAnsi" w:hAnsiTheme="minorHAnsi" w:cs="Arial"/>
          <w:color w:val="000000"/>
          <w:shd w:val="clear" w:color="auto" w:fill="FDFDFD"/>
        </w:rPr>
        <w:t>Adhésion au droit de tirage à destination des pouvoirs locaux et provinciaux décidé par le Gouvernement wallon dans le cadre de l'Accord "</w:t>
      </w:r>
      <w:proofErr w:type="spellStart"/>
      <w:r w:rsidRPr="00DC5EE8">
        <w:rPr>
          <w:rFonts w:asciiTheme="minorHAnsi" w:hAnsiTheme="minorHAnsi" w:cs="Arial"/>
          <w:color w:val="000000"/>
          <w:shd w:val="clear" w:color="auto" w:fill="FDFDFD"/>
        </w:rPr>
        <w:t>Tax</w:t>
      </w:r>
      <w:proofErr w:type="spellEnd"/>
      <w:r w:rsidRPr="00DC5EE8">
        <w:rPr>
          <w:rFonts w:asciiTheme="minorHAnsi" w:hAnsiTheme="minorHAnsi" w:cs="Arial"/>
          <w:color w:val="000000"/>
          <w:shd w:val="clear" w:color="auto" w:fill="FDFDFD"/>
        </w:rPr>
        <w:t xml:space="preserve"> on </w:t>
      </w:r>
      <w:proofErr w:type="spellStart"/>
      <w:r w:rsidRPr="00DC5EE8">
        <w:rPr>
          <w:rFonts w:asciiTheme="minorHAnsi" w:hAnsiTheme="minorHAnsi" w:cs="Arial"/>
          <w:color w:val="000000"/>
          <w:shd w:val="clear" w:color="auto" w:fill="FDFDFD"/>
        </w:rPr>
        <w:t>Pylons</w:t>
      </w:r>
      <w:proofErr w:type="spellEnd"/>
      <w:r w:rsidRPr="00DC5EE8">
        <w:rPr>
          <w:rFonts w:asciiTheme="minorHAnsi" w:hAnsiTheme="minorHAnsi" w:cs="Arial"/>
          <w:color w:val="000000"/>
          <w:shd w:val="clear" w:color="auto" w:fill="FDFDFD"/>
        </w:rPr>
        <w:t xml:space="preserve"> III".</w:t>
      </w:r>
    </w:p>
    <w:p w14:paraId="0FBD64D9" w14:textId="77777777" w:rsidR="00931B85" w:rsidRPr="00DC5EE8" w:rsidRDefault="00931B85" w:rsidP="00DC5EE8">
      <w:pPr>
        <w:pStyle w:val="NormalWeb"/>
        <w:shd w:val="clear" w:color="auto" w:fill="FDFDFD"/>
        <w:spacing w:before="0" w:beforeAutospacing="0" w:after="120" w:afterAutospacing="0" w:line="360" w:lineRule="atLeast"/>
        <w:jc w:val="both"/>
        <w:rPr>
          <w:rFonts w:asciiTheme="minorHAnsi" w:hAnsiTheme="minorHAnsi" w:cs="Arial"/>
          <w:color w:val="000000"/>
          <w:u w:val="single"/>
        </w:rPr>
      </w:pPr>
    </w:p>
    <w:p w14:paraId="6518986B" w14:textId="53227BE1" w:rsidR="005E5CAD" w:rsidRPr="00DC5EE8" w:rsidRDefault="00F94C33" w:rsidP="00DC5EE8">
      <w:pPr>
        <w:pStyle w:val="Paragraphedeliste"/>
        <w:numPr>
          <w:ilvl w:val="0"/>
          <w:numId w:val="4"/>
        </w:numPr>
        <w:tabs>
          <w:tab w:val="left" w:pos="2142"/>
        </w:tabs>
        <w:spacing w:before="119" w:after="119"/>
        <w:jc w:val="both"/>
        <w:rPr>
          <w:rFonts w:asciiTheme="minorHAnsi" w:hAnsiTheme="minorHAnsi"/>
          <w:b/>
          <w:bCs/>
          <w:szCs w:val="24"/>
        </w:rPr>
      </w:pPr>
      <w:r w:rsidRPr="00DC5EE8">
        <w:rPr>
          <w:rFonts w:asciiTheme="minorHAnsi" w:hAnsiTheme="minorHAnsi"/>
          <w:b/>
          <w:bCs/>
          <w:szCs w:val="24"/>
        </w:rPr>
        <w:t>Enseignement — Intégration des étudiants stagiaires — Convention administrative avec la Haute École Condorcet — Décision — Vote</w:t>
      </w:r>
    </w:p>
    <w:p w14:paraId="7E09A597" w14:textId="7E9E75B9" w:rsidR="00931B85" w:rsidRPr="00DC5EE8" w:rsidRDefault="00931B85" w:rsidP="00DC5EE8">
      <w:pPr>
        <w:tabs>
          <w:tab w:val="left" w:pos="2142"/>
        </w:tabs>
        <w:spacing w:before="119" w:after="119"/>
        <w:jc w:val="both"/>
        <w:rPr>
          <w:rFonts w:asciiTheme="minorHAnsi" w:hAnsiTheme="minorHAnsi"/>
          <w:u w:val="single"/>
        </w:rPr>
      </w:pPr>
      <w:r w:rsidRPr="00DC5EE8">
        <w:rPr>
          <w:rFonts w:asciiTheme="minorHAnsi" w:hAnsiTheme="minorHAnsi"/>
          <w:u w:val="single"/>
        </w:rPr>
        <w:t>Bases légales :</w:t>
      </w:r>
    </w:p>
    <w:p w14:paraId="0DCC531E" w14:textId="24D7D67A" w:rsidR="00931B85" w:rsidRPr="00DC5EE8" w:rsidRDefault="00931B85" w:rsidP="00DC5EE8">
      <w:pPr>
        <w:pStyle w:val="NormalWeb"/>
        <w:shd w:val="clear" w:color="auto" w:fill="FDFDFD"/>
        <w:spacing w:before="0" w:beforeAutospacing="0" w:after="120" w:afterAutospacing="0" w:line="360" w:lineRule="atLeast"/>
        <w:jc w:val="both"/>
        <w:rPr>
          <w:rFonts w:asciiTheme="minorHAnsi" w:hAnsiTheme="minorHAnsi" w:cs="Arial"/>
          <w:color w:val="000000"/>
        </w:rPr>
      </w:pPr>
      <w:r w:rsidRPr="00DC5EE8">
        <w:rPr>
          <w:rFonts w:asciiTheme="minorHAnsi" w:hAnsiTheme="minorHAnsi" w:cs="Arial"/>
          <w:color w:val="000000"/>
          <w:lang w:val="fr-BE"/>
        </w:rPr>
        <w:t>L</w:t>
      </w:r>
      <w:r w:rsidRPr="00DC5EE8">
        <w:rPr>
          <w:rFonts w:asciiTheme="minorHAnsi" w:hAnsiTheme="minorHAnsi" w:cs="Arial"/>
          <w:color w:val="000000"/>
        </w:rPr>
        <w:t>a loi du 29 juillet 1991 relative à la motivation formelle des actes administratifs.</w:t>
      </w:r>
    </w:p>
    <w:p w14:paraId="729D5507" w14:textId="42988D7D" w:rsidR="00931B85" w:rsidRPr="00DC5EE8" w:rsidRDefault="00931B85" w:rsidP="00DC5EE8">
      <w:pPr>
        <w:pStyle w:val="NormalWeb"/>
        <w:shd w:val="clear" w:color="auto" w:fill="FDFDFD"/>
        <w:spacing w:before="0" w:beforeAutospacing="0" w:after="120" w:afterAutospacing="0" w:line="360" w:lineRule="atLeast"/>
        <w:jc w:val="both"/>
        <w:rPr>
          <w:rFonts w:asciiTheme="minorHAnsi" w:hAnsiTheme="minorHAnsi" w:cs="Arial"/>
          <w:color w:val="000000"/>
        </w:rPr>
      </w:pPr>
      <w:r w:rsidRPr="00DC5EE8">
        <w:rPr>
          <w:rFonts w:asciiTheme="minorHAnsi" w:hAnsiTheme="minorHAnsi" w:cs="Arial"/>
          <w:color w:val="000000"/>
        </w:rPr>
        <w:t>Le Code de la Démocratie Locale et de la Décentralisation et notamment son article L1122-30.</w:t>
      </w:r>
    </w:p>
    <w:p w14:paraId="18D3D10D" w14:textId="4406E125" w:rsidR="00931B85" w:rsidRPr="00DC5EE8" w:rsidRDefault="00931B85" w:rsidP="00DC5EE8">
      <w:pPr>
        <w:pStyle w:val="NormalWeb"/>
        <w:shd w:val="clear" w:color="auto" w:fill="FDFDFD"/>
        <w:spacing w:before="0" w:beforeAutospacing="0" w:after="120" w:afterAutospacing="0" w:line="360" w:lineRule="atLeast"/>
        <w:jc w:val="both"/>
        <w:rPr>
          <w:rFonts w:asciiTheme="minorHAnsi" w:hAnsiTheme="minorHAnsi" w:cs="Arial"/>
          <w:color w:val="000000"/>
        </w:rPr>
      </w:pPr>
      <w:r w:rsidRPr="00DC5EE8">
        <w:rPr>
          <w:rFonts w:asciiTheme="minorHAnsi" w:hAnsiTheme="minorHAnsi" w:cs="Arial"/>
          <w:color w:val="000000"/>
        </w:rPr>
        <w:t>Le Décret du 24 juillet 1997 définissant les missions prioritaires de l’enseignement fondamental et de l’enseignement secondaire et organisant les structures propres à les atteindre.</w:t>
      </w:r>
    </w:p>
    <w:p w14:paraId="11079B98" w14:textId="7AB5298E" w:rsidR="00931B85" w:rsidRPr="00DC5EE8" w:rsidRDefault="00931B85" w:rsidP="00DC5EE8">
      <w:pPr>
        <w:pStyle w:val="NormalWeb"/>
        <w:shd w:val="clear" w:color="auto" w:fill="FDFDFD"/>
        <w:spacing w:before="0" w:beforeAutospacing="0" w:after="120" w:afterAutospacing="0" w:line="360" w:lineRule="atLeast"/>
        <w:jc w:val="both"/>
        <w:rPr>
          <w:rFonts w:asciiTheme="minorHAnsi" w:hAnsiTheme="minorHAnsi" w:cs="Arial"/>
          <w:color w:val="000000"/>
        </w:rPr>
      </w:pPr>
      <w:r w:rsidRPr="00DC5EE8">
        <w:rPr>
          <w:rFonts w:asciiTheme="minorHAnsi" w:hAnsiTheme="minorHAnsi" w:cs="Arial"/>
          <w:color w:val="000000"/>
        </w:rPr>
        <w:t>L’Arrêté du Gouvernement de la Communauté française du 27 janvier 1999 portant application de l’article 53 du décret du 24 juillet 1997 définissant les missions prioritaires de l’enseignement fondamental et de l’enseignement secondaire et organisant les structures propres à les atteindre.</w:t>
      </w:r>
    </w:p>
    <w:p w14:paraId="6BE8CEB6" w14:textId="55EAC8BD" w:rsidR="00931B85" w:rsidRPr="00DC5EE8" w:rsidRDefault="00931B85" w:rsidP="00DC5EE8">
      <w:pPr>
        <w:pStyle w:val="NormalWeb"/>
        <w:shd w:val="clear" w:color="auto" w:fill="FDFDFD"/>
        <w:spacing w:before="0" w:beforeAutospacing="0" w:after="0" w:afterAutospacing="0" w:line="360" w:lineRule="atLeast"/>
        <w:jc w:val="both"/>
        <w:rPr>
          <w:rFonts w:asciiTheme="minorHAnsi" w:hAnsiTheme="minorHAnsi" w:cs="Arial"/>
          <w:color w:val="000000"/>
        </w:rPr>
      </w:pPr>
      <w:r w:rsidRPr="00DC5EE8">
        <w:rPr>
          <w:rFonts w:asciiTheme="minorHAnsi" w:hAnsiTheme="minorHAnsi" w:cs="Arial"/>
          <w:color w:val="000000"/>
        </w:rPr>
        <w:t>L'Arrêté du Gouvernement de la Communauté française du 21 mai 1999 fixant les modèles de conventions de stage en entreprise, en application de l’article 53, 3</w:t>
      </w:r>
      <w:r w:rsidRPr="00DC5EE8">
        <w:rPr>
          <w:rFonts w:asciiTheme="minorHAnsi" w:hAnsiTheme="minorHAnsi" w:cs="Arial"/>
          <w:color w:val="000000"/>
          <w:vertAlign w:val="superscript"/>
        </w:rPr>
        <w:t>ème</w:t>
      </w:r>
      <w:r w:rsidRPr="00DC5EE8">
        <w:rPr>
          <w:rFonts w:asciiTheme="minorHAnsi" w:hAnsiTheme="minorHAnsi" w:cs="Arial"/>
          <w:color w:val="000000"/>
        </w:rPr>
        <w:t> alinéa du décret du 24 juillet 1997 définissant les missions prioritaires de l’enseignement fondamental et de l’enseignement secondaire et organisant les structures propres à les atteindre.</w:t>
      </w:r>
    </w:p>
    <w:p w14:paraId="5D4F1AAB" w14:textId="0EEFC43F" w:rsidR="00931B85" w:rsidRPr="00DC5EE8" w:rsidRDefault="00931B85" w:rsidP="00DC5EE8">
      <w:pPr>
        <w:pStyle w:val="NormalWeb"/>
        <w:shd w:val="clear" w:color="auto" w:fill="FDFDFD"/>
        <w:spacing w:before="0" w:beforeAutospacing="0" w:after="120" w:afterAutospacing="0" w:line="360" w:lineRule="atLeast"/>
        <w:jc w:val="both"/>
        <w:rPr>
          <w:rFonts w:asciiTheme="minorHAnsi" w:hAnsiTheme="minorHAnsi" w:cs="Arial"/>
          <w:color w:val="000000"/>
        </w:rPr>
      </w:pPr>
      <w:r w:rsidRPr="00DC5EE8">
        <w:rPr>
          <w:rFonts w:asciiTheme="minorHAnsi" w:hAnsiTheme="minorHAnsi" w:cs="Arial"/>
          <w:color w:val="000000"/>
        </w:rPr>
        <w:t>Le Décret définissant la Formation Initiale des Enseignants du 07 février 2019, et notamment l'article 38.</w:t>
      </w:r>
    </w:p>
    <w:p w14:paraId="3EBF0A62" w14:textId="42945572" w:rsidR="00931B85" w:rsidRPr="00DC5EE8" w:rsidRDefault="00931B85" w:rsidP="00DC5EE8">
      <w:pPr>
        <w:pStyle w:val="NormalWeb"/>
        <w:shd w:val="clear" w:color="auto" w:fill="FDFDFD"/>
        <w:spacing w:before="0" w:beforeAutospacing="0" w:after="120" w:afterAutospacing="0" w:line="360" w:lineRule="atLeast"/>
        <w:jc w:val="both"/>
        <w:rPr>
          <w:rFonts w:asciiTheme="minorHAnsi" w:hAnsiTheme="minorHAnsi" w:cs="Arial"/>
          <w:color w:val="000000"/>
        </w:rPr>
      </w:pPr>
      <w:r w:rsidRPr="00DC5EE8">
        <w:rPr>
          <w:rFonts w:asciiTheme="minorHAnsi" w:hAnsiTheme="minorHAnsi" w:cs="Arial"/>
          <w:color w:val="000000"/>
        </w:rPr>
        <w:t>La Circulaire 9380 du 08 novembre 2024, relative aux Informations destinées aux établissements d’enseignement supérieur concernant l’organisation des stages dans les programmes de la formation initiale des enseignants (FIE).</w:t>
      </w:r>
    </w:p>
    <w:p w14:paraId="1A21055E" w14:textId="47166222" w:rsidR="00931B85" w:rsidRPr="00DC5EE8" w:rsidRDefault="00931B85" w:rsidP="00DC5EE8">
      <w:pPr>
        <w:pStyle w:val="NormalWeb"/>
        <w:shd w:val="clear" w:color="auto" w:fill="FDFDFD"/>
        <w:spacing w:before="0" w:beforeAutospacing="0" w:after="120" w:afterAutospacing="0" w:line="360" w:lineRule="atLeast"/>
        <w:jc w:val="both"/>
        <w:rPr>
          <w:rFonts w:asciiTheme="minorHAnsi" w:hAnsiTheme="minorHAnsi" w:cs="Arial"/>
          <w:color w:val="000000"/>
          <w:u w:val="single"/>
        </w:rPr>
      </w:pPr>
      <w:r w:rsidRPr="00DC5EE8">
        <w:rPr>
          <w:rFonts w:asciiTheme="minorHAnsi" w:hAnsiTheme="minorHAnsi" w:cs="Arial"/>
          <w:color w:val="000000"/>
          <w:u w:val="single"/>
        </w:rPr>
        <w:lastRenderedPageBreak/>
        <w:t>Motivation :</w:t>
      </w:r>
    </w:p>
    <w:p w14:paraId="10AE3740" w14:textId="757708EA" w:rsidR="00931B85" w:rsidRPr="00DC5EE8" w:rsidRDefault="00931B85" w:rsidP="00DC5EE8">
      <w:pPr>
        <w:pStyle w:val="NormalWeb"/>
        <w:shd w:val="clear" w:color="auto" w:fill="FDFDFD"/>
        <w:spacing w:before="0" w:beforeAutospacing="0" w:after="120" w:afterAutospacing="0" w:line="360" w:lineRule="atLeast"/>
        <w:jc w:val="both"/>
        <w:rPr>
          <w:rFonts w:asciiTheme="minorHAnsi" w:hAnsiTheme="minorHAnsi" w:cs="Arial"/>
          <w:color w:val="000000"/>
          <w:u w:val="single"/>
        </w:rPr>
      </w:pPr>
      <w:r w:rsidRPr="00DC5EE8">
        <w:rPr>
          <w:rFonts w:asciiTheme="minorHAnsi" w:hAnsiTheme="minorHAnsi" w:cs="Arial"/>
          <w:color w:val="000000"/>
          <w:shd w:val="clear" w:color="auto" w:fill="FDFDFD"/>
        </w:rPr>
        <w:t>L’approbation de l'ensemble des règles générales qui régissent les conditions de stage entre nos écoles fondamentales et les étudiants des différentes sections de la Haute École Provinciale du Hainaut – Condorcet.</w:t>
      </w:r>
    </w:p>
    <w:p w14:paraId="457FE4EF" w14:textId="77777777" w:rsidR="00931B85" w:rsidRPr="00DC5EE8" w:rsidRDefault="00931B85" w:rsidP="00DC5EE8">
      <w:pPr>
        <w:tabs>
          <w:tab w:val="left" w:pos="2142"/>
        </w:tabs>
        <w:spacing w:before="119" w:after="119"/>
        <w:jc w:val="both"/>
        <w:rPr>
          <w:rFonts w:asciiTheme="minorHAnsi" w:hAnsiTheme="minorHAnsi"/>
          <w:b/>
          <w:bCs/>
          <w:lang w:val="fr-FR"/>
        </w:rPr>
      </w:pPr>
    </w:p>
    <w:p w14:paraId="055A6FAF" w14:textId="0F57159F" w:rsidR="00931B85" w:rsidRPr="00DC5EE8" w:rsidRDefault="00F94C33" w:rsidP="00DC5EE8">
      <w:pPr>
        <w:pStyle w:val="Paragraphedeliste"/>
        <w:numPr>
          <w:ilvl w:val="0"/>
          <w:numId w:val="4"/>
        </w:numPr>
        <w:tabs>
          <w:tab w:val="left" w:pos="2142"/>
        </w:tabs>
        <w:spacing w:before="119" w:after="119"/>
        <w:jc w:val="both"/>
        <w:rPr>
          <w:rFonts w:asciiTheme="minorHAnsi" w:hAnsiTheme="minorHAnsi"/>
          <w:b/>
          <w:bCs/>
          <w:szCs w:val="24"/>
        </w:rPr>
      </w:pPr>
      <w:r w:rsidRPr="00DC5EE8">
        <w:rPr>
          <w:rFonts w:asciiTheme="minorHAnsi" w:hAnsiTheme="minorHAnsi"/>
          <w:b/>
          <w:bCs/>
          <w:szCs w:val="24"/>
        </w:rPr>
        <w:t>Service Enseignement — Pool local de remplacement — Année scolaire 2025-2026 — Convention de partenariat — Décision</w:t>
      </w:r>
      <w:r w:rsidR="00931B85" w:rsidRPr="00DC5EE8">
        <w:rPr>
          <w:rFonts w:asciiTheme="minorHAnsi" w:hAnsiTheme="minorHAnsi"/>
          <w:b/>
          <w:bCs/>
          <w:szCs w:val="24"/>
        </w:rPr>
        <w:t xml:space="preserve"> — Vote</w:t>
      </w:r>
    </w:p>
    <w:p w14:paraId="5A65D2DC" w14:textId="63CB47B3" w:rsidR="00931B85" w:rsidRPr="00DC5EE8" w:rsidRDefault="00931B85" w:rsidP="00DC5EE8">
      <w:pPr>
        <w:tabs>
          <w:tab w:val="left" w:pos="2142"/>
        </w:tabs>
        <w:spacing w:before="119" w:after="119"/>
        <w:jc w:val="both"/>
        <w:rPr>
          <w:rFonts w:asciiTheme="minorHAnsi" w:hAnsiTheme="minorHAnsi"/>
          <w:u w:val="single"/>
        </w:rPr>
      </w:pPr>
      <w:r w:rsidRPr="00DC5EE8">
        <w:rPr>
          <w:rFonts w:asciiTheme="minorHAnsi" w:hAnsiTheme="minorHAnsi"/>
          <w:u w:val="single"/>
        </w:rPr>
        <w:t>Bases légales :</w:t>
      </w:r>
    </w:p>
    <w:p w14:paraId="4E80BB79" w14:textId="4B1EFC04" w:rsidR="00931B85" w:rsidRPr="00DC5EE8" w:rsidRDefault="00E3269F" w:rsidP="00DC5EE8">
      <w:pPr>
        <w:pStyle w:val="NormalWeb"/>
        <w:shd w:val="clear" w:color="auto" w:fill="FDFDFD"/>
        <w:spacing w:before="0" w:beforeAutospacing="0" w:after="120" w:afterAutospacing="0" w:line="360" w:lineRule="atLeast"/>
        <w:jc w:val="both"/>
        <w:rPr>
          <w:rFonts w:asciiTheme="minorHAnsi" w:hAnsiTheme="minorHAnsi" w:cs="Arial"/>
          <w:color w:val="000000"/>
        </w:rPr>
      </w:pPr>
      <w:r w:rsidRPr="00DC5EE8">
        <w:rPr>
          <w:rFonts w:asciiTheme="minorHAnsi" w:hAnsiTheme="minorHAnsi" w:cs="Arial"/>
          <w:color w:val="000000"/>
          <w:lang w:val="fr-BE"/>
        </w:rPr>
        <w:t>L</w:t>
      </w:r>
      <w:r w:rsidR="00931B85" w:rsidRPr="00DC5EE8">
        <w:rPr>
          <w:rFonts w:asciiTheme="minorHAnsi" w:hAnsiTheme="minorHAnsi" w:cs="Arial"/>
          <w:color w:val="000000"/>
        </w:rPr>
        <w:t>e décret du 06/06/1994 fixant le statut des membres du personnel subsidiés de l’enseignement officiel subventionné</w:t>
      </w:r>
      <w:r w:rsidRPr="00DC5EE8">
        <w:rPr>
          <w:rFonts w:asciiTheme="minorHAnsi" w:hAnsiTheme="minorHAnsi" w:cs="Arial"/>
          <w:color w:val="000000"/>
        </w:rPr>
        <w:t>.</w:t>
      </w:r>
    </w:p>
    <w:p w14:paraId="3BA4F61C" w14:textId="29D1C739" w:rsidR="00931B85" w:rsidRPr="00DC5EE8" w:rsidRDefault="00E3269F" w:rsidP="00DC5EE8">
      <w:pPr>
        <w:pStyle w:val="NormalWeb"/>
        <w:shd w:val="clear" w:color="auto" w:fill="FDFDFD"/>
        <w:spacing w:before="0" w:beforeAutospacing="0" w:after="120" w:afterAutospacing="0" w:line="360" w:lineRule="atLeast"/>
        <w:jc w:val="both"/>
        <w:rPr>
          <w:rFonts w:asciiTheme="minorHAnsi" w:hAnsiTheme="minorHAnsi" w:cs="Arial"/>
          <w:color w:val="000000"/>
        </w:rPr>
      </w:pPr>
      <w:r w:rsidRPr="00DC5EE8">
        <w:rPr>
          <w:rFonts w:asciiTheme="minorHAnsi" w:hAnsiTheme="minorHAnsi" w:cs="Arial"/>
          <w:color w:val="000000"/>
        </w:rPr>
        <w:t>L</w:t>
      </w:r>
      <w:r w:rsidR="00931B85" w:rsidRPr="00DC5EE8">
        <w:rPr>
          <w:rFonts w:asciiTheme="minorHAnsi" w:hAnsiTheme="minorHAnsi" w:cs="Arial"/>
          <w:color w:val="000000"/>
        </w:rPr>
        <w:t>e Code de la Démocratie Locale et de la Décentralisation, notamment l'article L1122-30</w:t>
      </w:r>
      <w:r w:rsidRPr="00DC5EE8">
        <w:rPr>
          <w:rFonts w:asciiTheme="minorHAnsi" w:hAnsiTheme="minorHAnsi" w:cs="Arial"/>
          <w:color w:val="000000"/>
        </w:rPr>
        <w:t>.</w:t>
      </w:r>
    </w:p>
    <w:p w14:paraId="42827241" w14:textId="064B5516" w:rsidR="00931B85" w:rsidRPr="00DC5EE8" w:rsidRDefault="00E3269F" w:rsidP="00DC5EE8">
      <w:pPr>
        <w:pStyle w:val="NormalWeb"/>
        <w:shd w:val="clear" w:color="auto" w:fill="FDFDFD"/>
        <w:spacing w:before="0" w:beforeAutospacing="0" w:after="120" w:afterAutospacing="0" w:line="360" w:lineRule="atLeast"/>
        <w:jc w:val="both"/>
        <w:rPr>
          <w:rFonts w:asciiTheme="minorHAnsi" w:hAnsiTheme="minorHAnsi" w:cs="Arial"/>
          <w:color w:val="000000"/>
        </w:rPr>
      </w:pPr>
      <w:r w:rsidRPr="00DC5EE8">
        <w:rPr>
          <w:rFonts w:asciiTheme="minorHAnsi" w:hAnsiTheme="minorHAnsi" w:cs="Arial"/>
          <w:color w:val="000000"/>
        </w:rPr>
        <w:t>L</w:t>
      </w:r>
      <w:r w:rsidR="00931B85" w:rsidRPr="00DC5EE8">
        <w:rPr>
          <w:rFonts w:asciiTheme="minorHAnsi" w:hAnsiTheme="minorHAnsi" w:cs="Arial"/>
          <w:color w:val="000000"/>
        </w:rPr>
        <w:t>e décret du 11/04/2014 réglementant les titres et fonctions dans l'enseignement fondamental et secondaire organisé et subventionné par la Communauté française</w:t>
      </w:r>
      <w:r w:rsidRPr="00DC5EE8">
        <w:rPr>
          <w:rFonts w:asciiTheme="minorHAnsi" w:hAnsiTheme="minorHAnsi" w:cs="Arial"/>
          <w:color w:val="000000"/>
        </w:rPr>
        <w:t>.</w:t>
      </w:r>
    </w:p>
    <w:p w14:paraId="2165F88A" w14:textId="7EE25BB5" w:rsidR="00931B85" w:rsidRPr="00DC5EE8" w:rsidRDefault="00E3269F" w:rsidP="00DC5EE8">
      <w:pPr>
        <w:pStyle w:val="NormalWeb"/>
        <w:shd w:val="clear" w:color="auto" w:fill="FDFDFD"/>
        <w:spacing w:before="0" w:beforeAutospacing="0" w:after="120" w:afterAutospacing="0" w:line="360" w:lineRule="atLeast"/>
        <w:jc w:val="both"/>
        <w:rPr>
          <w:rFonts w:asciiTheme="minorHAnsi" w:hAnsiTheme="minorHAnsi" w:cs="Arial"/>
          <w:color w:val="000000"/>
        </w:rPr>
      </w:pPr>
      <w:r w:rsidRPr="00DC5EE8">
        <w:rPr>
          <w:rFonts w:asciiTheme="minorHAnsi" w:hAnsiTheme="minorHAnsi" w:cs="Arial"/>
          <w:color w:val="000000"/>
        </w:rPr>
        <w:t>L</w:t>
      </w:r>
      <w:r w:rsidR="00931B85" w:rsidRPr="00DC5EE8">
        <w:rPr>
          <w:rFonts w:asciiTheme="minorHAnsi" w:hAnsiTheme="minorHAnsi" w:cs="Arial"/>
          <w:color w:val="000000"/>
        </w:rPr>
        <w:t>e décret du 01/12/2022 instituant un dispositif expérimental créant un pool local de remplacement et contenant des mesures diverses en vue de lutter contre la pénurie d'enseignants</w:t>
      </w:r>
      <w:r w:rsidRPr="00DC5EE8">
        <w:rPr>
          <w:rFonts w:asciiTheme="minorHAnsi" w:hAnsiTheme="minorHAnsi" w:cs="Arial"/>
          <w:color w:val="000000"/>
        </w:rPr>
        <w:t>.</w:t>
      </w:r>
    </w:p>
    <w:p w14:paraId="318DF1BD" w14:textId="12E43491" w:rsidR="00E3269F" w:rsidRPr="00DC5EE8" w:rsidRDefault="00E3269F" w:rsidP="00DC5EE8">
      <w:pPr>
        <w:pStyle w:val="NormalWeb"/>
        <w:shd w:val="clear" w:color="auto" w:fill="FDFDFD"/>
        <w:spacing w:before="0" w:beforeAutospacing="0" w:after="120" w:afterAutospacing="0" w:line="360" w:lineRule="atLeast"/>
        <w:jc w:val="both"/>
        <w:rPr>
          <w:rFonts w:asciiTheme="minorHAnsi" w:hAnsiTheme="minorHAnsi" w:cs="Arial"/>
          <w:color w:val="000000"/>
          <w:u w:val="single"/>
        </w:rPr>
      </w:pPr>
      <w:r w:rsidRPr="00DC5EE8">
        <w:rPr>
          <w:rFonts w:asciiTheme="minorHAnsi" w:hAnsiTheme="minorHAnsi" w:cs="Arial"/>
          <w:color w:val="000000"/>
          <w:u w:val="single"/>
        </w:rPr>
        <w:t>Motivation :</w:t>
      </w:r>
    </w:p>
    <w:p w14:paraId="2FEF2307" w14:textId="2B05D715" w:rsidR="00E3269F" w:rsidRPr="00DC5EE8" w:rsidRDefault="00E3269F" w:rsidP="00DC5EE8">
      <w:pPr>
        <w:pStyle w:val="NormalWeb"/>
        <w:shd w:val="clear" w:color="auto" w:fill="FDFDFD"/>
        <w:spacing w:before="0" w:beforeAutospacing="0" w:after="120" w:afterAutospacing="0" w:line="360" w:lineRule="atLeast"/>
        <w:jc w:val="both"/>
        <w:rPr>
          <w:rFonts w:asciiTheme="minorHAnsi" w:hAnsiTheme="minorHAnsi" w:cs="Arial"/>
          <w:color w:val="000000"/>
        </w:rPr>
      </w:pPr>
      <w:r w:rsidRPr="00DC5EE8">
        <w:rPr>
          <w:rFonts w:asciiTheme="minorHAnsi" w:hAnsiTheme="minorHAnsi" w:cs="Arial"/>
          <w:color w:val="000000"/>
          <w:shd w:val="clear" w:color="auto" w:fill="FDFDFD"/>
        </w:rPr>
        <w:t>L’approbation de la convention de partenariat entre la Commune de Lobbes et les Communes de Walcourt, d'Ham-sur-Heure-</w:t>
      </w:r>
      <w:proofErr w:type="spellStart"/>
      <w:r w:rsidRPr="00DC5EE8">
        <w:rPr>
          <w:rFonts w:asciiTheme="minorHAnsi" w:hAnsiTheme="minorHAnsi" w:cs="Arial"/>
          <w:color w:val="000000"/>
          <w:shd w:val="clear" w:color="auto" w:fill="FDFDFD"/>
        </w:rPr>
        <w:t>Nalinnes</w:t>
      </w:r>
      <w:proofErr w:type="spellEnd"/>
      <w:r w:rsidRPr="00DC5EE8">
        <w:rPr>
          <w:rFonts w:asciiTheme="minorHAnsi" w:hAnsiTheme="minorHAnsi" w:cs="Arial"/>
          <w:color w:val="000000"/>
          <w:shd w:val="clear" w:color="auto" w:fill="FDFDFD"/>
        </w:rPr>
        <w:t>, de Thuin et de Montigny-le-Tilleul, dans le cadre du pool local de remplacement pour l’année scolaire 2025-2026.</w:t>
      </w:r>
    </w:p>
    <w:p w14:paraId="7B9C2007" w14:textId="797B4597" w:rsidR="005E5CAD" w:rsidRPr="00DC5EE8" w:rsidRDefault="005E5CAD" w:rsidP="00DC5EE8">
      <w:pPr>
        <w:tabs>
          <w:tab w:val="left" w:pos="2142"/>
        </w:tabs>
        <w:spacing w:before="119" w:after="119"/>
        <w:jc w:val="both"/>
        <w:rPr>
          <w:rFonts w:asciiTheme="minorHAnsi" w:hAnsiTheme="minorHAnsi"/>
          <w:b/>
          <w:bCs/>
        </w:rPr>
      </w:pPr>
    </w:p>
    <w:p w14:paraId="2F85A09C" w14:textId="627EE884" w:rsidR="005E5CAD" w:rsidRPr="00DC5EE8" w:rsidRDefault="00F94C33" w:rsidP="00DC5EE8">
      <w:pPr>
        <w:pStyle w:val="Paragraphedeliste"/>
        <w:numPr>
          <w:ilvl w:val="0"/>
          <w:numId w:val="4"/>
        </w:numPr>
        <w:tabs>
          <w:tab w:val="left" w:pos="2142"/>
        </w:tabs>
        <w:spacing w:before="119" w:after="119"/>
        <w:jc w:val="both"/>
        <w:rPr>
          <w:rFonts w:asciiTheme="minorHAnsi" w:hAnsiTheme="minorHAnsi"/>
          <w:b/>
          <w:bCs/>
          <w:szCs w:val="24"/>
        </w:rPr>
      </w:pPr>
      <w:r w:rsidRPr="00DC5EE8">
        <w:rPr>
          <w:rFonts w:asciiTheme="minorHAnsi" w:hAnsiTheme="minorHAnsi"/>
          <w:b/>
          <w:bCs/>
          <w:szCs w:val="24"/>
        </w:rPr>
        <w:t>Enseignement — Fonctionnement — Commission Paritaire Locale (COPALOC) — Mandature 2024-2030 — Remplacement d'un membre représentant le pouvoir organisateur — Décision — Vote</w:t>
      </w:r>
    </w:p>
    <w:p w14:paraId="4C75E92B" w14:textId="27C791C1" w:rsidR="00E3269F" w:rsidRPr="00DC5EE8" w:rsidRDefault="00E3269F" w:rsidP="00DC5EE8">
      <w:pPr>
        <w:tabs>
          <w:tab w:val="left" w:pos="2142"/>
        </w:tabs>
        <w:spacing w:before="119" w:after="119"/>
        <w:jc w:val="both"/>
        <w:rPr>
          <w:rFonts w:asciiTheme="minorHAnsi" w:hAnsiTheme="minorHAnsi"/>
          <w:u w:val="single"/>
        </w:rPr>
      </w:pPr>
      <w:r w:rsidRPr="00DC5EE8">
        <w:rPr>
          <w:rFonts w:asciiTheme="minorHAnsi" w:hAnsiTheme="minorHAnsi"/>
          <w:u w:val="single"/>
        </w:rPr>
        <w:t>Bases légales :</w:t>
      </w:r>
    </w:p>
    <w:p w14:paraId="3D143847" w14:textId="5D3FDF3E" w:rsidR="00E3269F" w:rsidRPr="00DC5EE8" w:rsidRDefault="00E3269F" w:rsidP="00DC5EE8">
      <w:pPr>
        <w:pStyle w:val="NormalWeb"/>
        <w:shd w:val="clear" w:color="auto" w:fill="FDFDFD"/>
        <w:spacing w:before="0" w:beforeAutospacing="0" w:after="120" w:afterAutospacing="0" w:line="360" w:lineRule="atLeast"/>
        <w:jc w:val="both"/>
        <w:rPr>
          <w:rFonts w:asciiTheme="minorHAnsi" w:hAnsiTheme="minorHAnsi" w:cs="Arial"/>
          <w:color w:val="000000"/>
        </w:rPr>
      </w:pPr>
      <w:r w:rsidRPr="00DC5EE8">
        <w:rPr>
          <w:rFonts w:asciiTheme="minorHAnsi" w:hAnsiTheme="minorHAnsi" w:cs="Arial"/>
          <w:color w:val="000000"/>
        </w:rPr>
        <w:t>Le Code de la Démocratie locale et de la Décentralisation, notamment, l'article L1122-30.</w:t>
      </w:r>
    </w:p>
    <w:p w14:paraId="4BBFCDB0" w14:textId="1B3ADD26" w:rsidR="00E3269F" w:rsidRPr="00DC5EE8" w:rsidRDefault="00E3269F" w:rsidP="00DC5EE8">
      <w:pPr>
        <w:pStyle w:val="NormalWeb"/>
        <w:shd w:val="clear" w:color="auto" w:fill="FDFDFD"/>
        <w:spacing w:before="0" w:beforeAutospacing="0" w:after="120" w:afterAutospacing="0" w:line="360" w:lineRule="atLeast"/>
        <w:jc w:val="both"/>
        <w:rPr>
          <w:rFonts w:asciiTheme="minorHAnsi" w:hAnsiTheme="minorHAnsi" w:cs="Arial"/>
          <w:color w:val="000000"/>
        </w:rPr>
      </w:pPr>
      <w:r w:rsidRPr="00DC5EE8">
        <w:rPr>
          <w:rFonts w:asciiTheme="minorHAnsi" w:hAnsiTheme="minorHAnsi" w:cs="Arial"/>
          <w:color w:val="000000"/>
        </w:rPr>
        <w:t>Le Décret du 6 juin 1994 fixant le statut des membres du personnel subsidié de l'enseignement officiel subventionné, notamment, les articles 85 et 94.</w:t>
      </w:r>
    </w:p>
    <w:p w14:paraId="1842C73C" w14:textId="71E829AB" w:rsidR="00E3269F" w:rsidRPr="00DC5EE8" w:rsidRDefault="00E3269F" w:rsidP="00DC5EE8">
      <w:pPr>
        <w:pStyle w:val="NormalWeb"/>
        <w:shd w:val="clear" w:color="auto" w:fill="FDFDFD"/>
        <w:spacing w:before="0" w:beforeAutospacing="0" w:after="120" w:afterAutospacing="0" w:line="360" w:lineRule="atLeast"/>
        <w:jc w:val="both"/>
        <w:rPr>
          <w:rFonts w:asciiTheme="minorHAnsi" w:hAnsiTheme="minorHAnsi" w:cs="Arial"/>
          <w:color w:val="000000"/>
        </w:rPr>
      </w:pPr>
      <w:r w:rsidRPr="00DC5EE8">
        <w:rPr>
          <w:rFonts w:asciiTheme="minorHAnsi" w:hAnsiTheme="minorHAnsi" w:cs="Arial"/>
          <w:color w:val="000000"/>
        </w:rPr>
        <w:t>L'Arrêté du Gouvernement de la Communauté Française du 13 septembre 1995 relatif à la création, à la composition et aux attributions des commissions paritaires locales dans l'enseignement officiel subventionné.</w:t>
      </w:r>
    </w:p>
    <w:p w14:paraId="1D9FF33C" w14:textId="3CF4F3E6" w:rsidR="00E3269F" w:rsidRPr="00DC5EE8" w:rsidRDefault="00E3269F" w:rsidP="00DC5EE8">
      <w:pPr>
        <w:pStyle w:val="NormalWeb"/>
        <w:shd w:val="clear" w:color="auto" w:fill="FDFDFD"/>
        <w:spacing w:before="0" w:beforeAutospacing="0" w:after="120" w:afterAutospacing="0" w:line="360" w:lineRule="atLeast"/>
        <w:jc w:val="both"/>
        <w:rPr>
          <w:rFonts w:asciiTheme="minorHAnsi" w:hAnsiTheme="minorHAnsi" w:cs="Arial"/>
          <w:color w:val="000000"/>
          <w:u w:val="single"/>
        </w:rPr>
      </w:pPr>
      <w:r w:rsidRPr="00DC5EE8">
        <w:rPr>
          <w:rFonts w:asciiTheme="minorHAnsi" w:hAnsiTheme="minorHAnsi" w:cs="Arial"/>
          <w:color w:val="000000"/>
          <w:u w:val="single"/>
        </w:rPr>
        <w:t>Motivation :</w:t>
      </w:r>
    </w:p>
    <w:p w14:paraId="613B1EE9" w14:textId="0886E27B" w:rsidR="00E3269F" w:rsidRPr="00DC5EE8" w:rsidRDefault="00E3269F" w:rsidP="00DC5EE8">
      <w:pPr>
        <w:pStyle w:val="NormalWeb"/>
        <w:shd w:val="clear" w:color="auto" w:fill="FDFDFD"/>
        <w:spacing w:before="0" w:beforeAutospacing="0" w:after="120" w:afterAutospacing="0" w:line="360" w:lineRule="atLeast"/>
        <w:jc w:val="both"/>
        <w:rPr>
          <w:rFonts w:asciiTheme="minorHAnsi" w:hAnsiTheme="minorHAnsi" w:cs="Arial"/>
          <w:color w:val="000000"/>
        </w:rPr>
      </w:pPr>
      <w:r w:rsidRPr="00DC5EE8">
        <w:rPr>
          <w:rFonts w:asciiTheme="minorHAnsi" w:hAnsiTheme="minorHAnsi" w:cs="Arial"/>
          <w:color w:val="000000"/>
        </w:rPr>
        <w:t>La désignation, en qualité de membre effectif de la Commission Paritaire Locale (</w:t>
      </w:r>
      <w:proofErr w:type="spellStart"/>
      <w:r w:rsidRPr="00DC5EE8">
        <w:rPr>
          <w:rFonts w:asciiTheme="minorHAnsi" w:hAnsiTheme="minorHAnsi" w:cs="Arial"/>
          <w:color w:val="000000"/>
        </w:rPr>
        <w:t>CoPaLoc</w:t>
      </w:r>
      <w:proofErr w:type="spellEnd"/>
      <w:r w:rsidRPr="00DC5EE8">
        <w:rPr>
          <w:rFonts w:asciiTheme="minorHAnsi" w:hAnsiTheme="minorHAnsi" w:cs="Arial"/>
          <w:color w:val="000000"/>
        </w:rPr>
        <w:t xml:space="preserve">), de Madame Tanya </w:t>
      </w:r>
      <w:proofErr w:type="spellStart"/>
      <w:r w:rsidR="003405F6" w:rsidRPr="00DC5EE8">
        <w:rPr>
          <w:rFonts w:asciiTheme="minorHAnsi" w:hAnsiTheme="minorHAnsi" w:cs="Arial"/>
          <w:color w:val="000000"/>
        </w:rPr>
        <w:t>Sidiras</w:t>
      </w:r>
      <w:proofErr w:type="spellEnd"/>
      <w:r w:rsidR="003405F6" w:rsidRPr="00DC5EE8">
        <w:rPr>
          <w:rFonts w:asciiTheme="minorHAnsi" w:hAnsiTheme="minorHAnsi" w:cs="Arial"/>
          <w:color w:val="000000"/>
        </w:rPr>
        <w:t xml:space="preserve">, </w:t>
      </w:r>
      <w:r w:rsidR="003405F6" w:rsidRPr="00DC5EE8">
        <w:rPr>
          <w:rFonts w:asciiTheme="minorHAnsi" w:hAnsiTheme="minorHAnsi" w:cs="Arial"/>
          <w:color w:val="000000"/>
          <w:shd w:val="clear" w:color="auto" w:fill="FDFDFD"/>
        </w:rPr>
        <w:t xml:space="preserve">Directrice Générale </w:t>
      </w:r>
      <w:proofErr w:type="spellStart"/>
      <w:r w:rsidR="003405F6" w:rsidRPr="00DC5EE8">
        <w:rPr>
          <w:rFonts w:asciiTheme="minorHAnsi" w:hAnsiTheme="minorHAnsi" w:cs="Arial"/>
          <w:color w:val="000000"/>
          <w:shd w:val="clear" w:color="auto" w:fill="FDFDFD"/>
        </w:rPr>
        <w:t>f.f</w:t>
      </w:r>
      <w:proofErr w:type="spellEnd"/>
      <w:r w:rsidR="003405F6" w:rsidRPr="00DC5EE8">
        <w:rPr>
          <w:rFonts w:asciiTheme="minorHAnsi" w:hAnsiTheme="minorHAnsi" w:cs="Arial"/>
          <w:color w:val="000000"/>
          <w:shd w:val="clear" w:color="auto" w:fill="FDFDFD"/>
        </w:rPr>
        <w:t>. de la commune de Lobbes.</w:t>
      </w:r>
    </w:p>
    <w:p w14:paraId="7ED3317A" w14:textId="77777777" w:rsidR="00E3269F" w:rsidRPr="00DC5EE8" w:rsidRDefault="00E3269F" w:rsidP="00DC5EE8">
      <w:pPr>
        <w:pStyle w:val="NormalWeb"/>
        <w:shd w:val="clear" w:color="auto" w:fill="FDFDFD"/>
        <w:spacing w:before="0" w:beforeAutospacing="0" w:after="120" w:afterAutospacing="0" w:line="360" w:lineRule="atLeast"/>
        <w:jc w:val="both"/>
        <w:rPr>
          <w:rFonts w:asciiTheme="minorHAnsi" w:hAnsiTheme="minorHAnsi" w:cs="Arial"/>
          <w:color w:val="000000"/>
        </w:rPr>
      </w:pPr>
    </w:p>
    <w:p w14:paraId="60ACB9DE" w14:textId="77777777" w:rsidR="00E3269F" w:rsidRPr="00DC5EE8" w:rsidRDefault="00E3269F" w:rsidP="00DC5EE8">
      <w:pPr>
        <w:tabs>
          <w:tab w:val="left" w:pos="2142"/>
        </w:tabs>
        <w:spacing w:before="119" w:after="119"/>
        <w:jc w:val="both"/>
        <w:rPr>
          <w:rFonts w:asciiTheme="minorHAnsi" w:hAnsiTheme="minorHAnsi"/>
          <w:u w:val="single"/>
          <w:lang w:val="fr-FR"/>
        </w:rPr>
      </w:pPr>
    </w:p>
    <w:p w14:paraId="68E49FA7" w14:textId="77777777" w:rsidR="00E3269F" w:rsidRPr="00DC5EE8" w:rsidRDefault="00E3269F" w:rsidP="00DC5EE8">
      <w:pPr>
        <w:tabs>
          <w:tab w:val="left" w:pos="2142"/>
        </w:tabs>
        <w:spacing w:before="119" w:after="119"/>
        <w:ind w:left="360"/>
        <w:jc w:val="both"/>
        <w:rPr>
          <w:rFonts w:asciiTheme="minorHAnsi" w:hAnsiTheme="minorHAnsi"/>
          <w:b/>
          <w:bCs/>
        </w:rPr>
      </w:pPr>
    </w:p>
    <w:p w14:paraId="066C660A" w14:textId="6DA6661C" w:rsidR="003405F6" w:rsidRPr="00DC5EE8" w:rsidRDefault="00F94C33" w:rsidP="00DC5EE8">
      <w:pPr>
        <w:pStyle w:val="Paragraphedeliste"/>
        <w:numPr>
          <w:ilvl w:val="0"/>
          <w:numId w:val="4"/>
        </w:numPr>
        <w:tabs>
          <w:tab w:val="left" w:pos="2142"/>
        </w:tabs>
        <w:spacing w:before="119" w:after="119"/>
        <w:jc w:val="both"/>
        <w:rPr>
          <w:rFonts w:asciiTheme="minorHAnsi" w:hAnsiTheme="minorHAnsi"/>
          <w:b/>
          <w:bCs/>
          <w:szCs w:val="24"/>
        </w:rPr>
      </w:pPr>
      <w:r w:rsidRPr="00DC5EE8">
        <w:rPr>
          <w:rFonts w:asciiTheme="minorHAnsi" w:hAnsiTheme="minorHAnsi"/>
          <w:b/>
          <w:bCs/>
          <w:szCs w:val="24"/>
        </w:rPr>
        <w:t>Finances — Octroi d’un subside en numéraire pour l’exercice 202</w:t>
      </w:r>
      <w:r w:rsidR="0043612E" w:rsidRPr="00DC5EE8">
        <w:rPr>
          <w:rFonts w:asciiTheme="minorHAnsi" w:hAnsiTheme="minorHAnsi"/>
          <w:b/>
          <w:bCs/>
          <w:szCs w:val="24"/>
        </w:rPr>
        <w:t>5</w:t>
      </w:r>
      <w:r w:rsidRPr="00DC5EE8">
        <w:rPr>
          <w:rFonts w:asciiTheme="minorHAnsi" w:hAnsiTheme="minorHAnsi"/>
          <w:b/>
          <w:bCs/>
          <w:szCs w:val="24"/>
        </w:rPr>
        <w:t xml:space="preserve"> à la Régie d'Habitat Rural en Val de Sambre — Décision </w:t>
      </w:r>
      <w:bookmarkStart w:id="0" w:name="_Hlk209429634"/>
      <w:r w:rsidRPr="00DC5EE8">
        <w:rPr>
          <w:rFonts w:asciiTheme="minorHAnsi" w:hAnsiTheme="minorHAnsi"/>
          <w:b/>
          <w:bCs/>
          <w:szCs w:val="24"/>
        </w:rPr>
        <w:t>— Vote</w:t>
      </w:r>
    </w:p>
    <w:p w14:paraId="7A82F34D" w14:textId="6A1017C2" w:rsidR="003405F6" w:rsidRPr="00DC5EE8" w:rsidRDefault="003405F6" w:rsidP="00DC5EE8">
      <w:pPr>
        <w:tabs>
          <w:tab w:val="left" w:pos="2142"/>
        </w:tabs>
        <w:spacing w:before="119" w:after="119"/>
        <w:jc w:val="both"/>
        <w:rPr>
          <w:rFonts w:asciiTheme="minorHAnsi" w:hAnsiTheme="minorHAnsi"/>
          <w:u w:val="single"/>
        </w:rPr>
      </w:pPr>
      <w:r w:rsidRPr="00DC5EE8">
        <w:rPr>
          <w:rFonts w:asciiTheme="minorHAnsi" w:hAnsiTheme="minorHAnsi"/>
          <w:u w:val="single"/>
        </w:rPr>
        <w:t>Bases légales :</w:t>
      </w:r>
    </w:p>
    <w:p w14:paraId="7FCFFF64" w14:textId="75EF53D6" w:rsidR="003405F6" w:rsidRPr="00DC5EE8" w:rsidRDefault="003405F6" w:rsidP="00DC5EE8">
      <w:pPr>
        <w:pStyle w:val="NormalWeb"/>
        <w:shd w:val="clear" w:color="auto" w:fill="FDFDFD"/>
        <w:spacing w:before="0" w:beforeAutospacing="0" w:after="120" w:afterAutospacing="0" w:line="360" w:lineRule="atLeast"/>
        <w:jc w:val="both"/>
        <w:rPr>
          <w:rFonts w:asciiTheme="minorHAnsi" w:hAnsiTheme="minorHAnsi" w:cs="Arial"/>
          <w:color w:val="000000"/>
        </w:rPr>
      </w:pPr>
      <w:r w:rsidRPr="00DC5EE8">
        <w:rPr>
          <w:rFonts w:asciiTheme="minorHAnsi" w:hAnsiTheme="minorHAnsi" w:cs="Arial"/>
          <w:color w:val="000000"/>
          <w:lang w:val="fr-BE"/>
        </w:rPr>
        <w:t>L</w:t>
      </w:r>
      <w:r w:rsidRPr="00DC5EE8">
        <w:rPr>
          <w:rFonts w:asciiTheme="minorHAnsi" w:hAnsiTheme="minorHAnsi" w:cs="Arial"/>
          <w:color w:val="000000"/>
        </w:rPr>
        <w:t>e Code de la Démocratie Locale et de la Décentralisation, notamment les articles L1122-30, L3121-1.</w:t>
      </w:r>
    </w:p>
    <w:p w14:paraId="69859D0E" w14:textId="65EDBD8A" w:rsidR="003405F6" w:rsidRPr="00DC5EE8" w:rsidRDefault="003405F6" w:rsidP="00DC5EE8">
      <w:pPr>
        <w:pStyle w:val="NormalWeb"/>
        <w:shd w:val="clear" w:color="auto" w:fill="FDFDFD"/>
        <w:spacing w:before="0" w:beforeAutospacing="0" w:after="120" w:afterAutospacing="0" w:line="360" w:lineRule="atLeast"/>
        <w:jc w:val="both"/>
        <w:rPr>
          <w:rFonts w:asciiTheme="minorHAnsi" w:hAnsiTheme="minorHAnsi" w:cs="Arial"/>
          <w:color w:val="000000"/>
        </w:rPr>
      </w:pPr>
      <w:r w:rsidRPr="00DC5EE8">
        <w:rPr>
          <w:rFonts w:asciiTheme="minorHAnsi" w:hAnsiTheme="minorHAnsi" w:cs="Arial"/>
          <w:color w:val="000000"/>
        </w:rPr>
        <w:t>Le titre III intitulé « Octroi et contrôle des subventions octroyées par les communes et les provinces » du livre III de la Troisième partie du Code de la Démocratie Locale et de la Décentralisation.</w:t>
      </w:r>
    </w:p>
    <w:p w14:paraId="45E71A7F" w14:textId="0D07CE43" w:rsidR="003405F6" w:rsidRPr="00DC5EE8" w:rsidRDefault="003405F6" w:rsidP="00DC5EE8">
      <w:pPr>
        <w:pStyle w:val="NormalWeb"/>
        <w:shd w:val="clear" w:color="auto" w:fill="FDFDFD"/>
        <w:spacing w:before="0" w:beforeAutospacing="0" w:after="120" w:afterAutospacing="0" w:line="360" w:lineRule="atLeast"/>
        <w:jc w:val="both"/>
        <w:rPr>
          <w:rFonts w:asciiTheme="minorHAnsi" w:hAnsiTheme="minorHAnsi" w:cs="Arial"/>
          <w:color w:val="000000"/>
        </w:rPr>
      </w:pPr>
      <w:r w:rsidRPr="00DC5EE8">
        <w:rPr>
          <w:rFonts w:asciiTheme="minorHAnsi" w:hAnsiTheme="minorHAnsi" w:cs="Arial"/>
          <w:color w:val="000000"/>
        </w:rPr>
        <w:t>La circulaire ministérielle du 30 mai 2013 relative à l’octroi des subventions par les pouvoirs locaux.</w:t>
      </w:r>
    </w:p>
    <w:p w14:paraId="4FC23149" w14:textId="59FB0669" w:rsidR="003405F6" w:rsidRPr="00DC5EE8" w:rsidRDefault="003405F6" w:rsidP="00DC5EE8">
      <w:pPr>
        <w:tabs>
          <w:tab w:val="left" w:pos="2142"/>
        </w:tabs>
        <w:spacing w:before="119" w:after="119"/>
        <w:jc w:val="both"/>
        <w:rPr>
          <w:rFonts w:asciiTheme="minorHAnsi" w:hAnsiTheme="minorHAnsi"/>
          <w:u w:val="single"/>
          <w:lang w:val="fr-FR"/>
        </w:rPr>
      </w:pPr>
      <w:r w:rsidRPr="00DC5EE8">
        <w:rPr>
          <w:rFonts w:asciiTheme="minorHAnsi" w:hAnsiTheme="minorHAnsi"/>
          <w:u w:val="single"/>
          <w:lang w:val="fr-FR"/>
        </w:rPr>
        <w:t>Motivation :</w:t>
      </w:r>
    </w:p>
    <w:p w14:paraId="584C4A5A" w14:textId="2BD67183" w:rsidR="003405F6" w:rsidRPr="00DC5EE8" w:rsidRDefault="003405F6" w:rsidP="00DC5EE8">
      <w:pPr>
        <w:tabs>
          <w:tab w:val="left" w:pos="2142"/>
        </w:tabs>
        <w:spacing w:before="119" w:after="119"/>
        <w:jc w:val="both"/>
        <w:rPr>
          <w:rFonts w:asciiTheme="minorHAnsi" w:hAnsiTheme="minorHAnsi"/>
          <w:u w:val="single"/>
          <w:lang w:val="fr-FR"/>
        </w:rPr>
      </w:pPr>
      <w:r w:rsidRPr="00DC5EE8">
        <w:rPr>
          <w:rFonts w:asciiTheme="minorHAnsi" w:hAnsiTheme="minorHAnsi" w:cs="Arial"/>
          <w:color w:val="000000"/>
          <w:shd w:val="clear" w:color="auto" w:fill="FDFDFD"/>
        </w:rPr>
        <w:t>L’octroi d’une subvention de 30 000,00 EUR à l’ASBL Régie d’Habitat Rural en Val de Sambre, pour l’année 2025.</w:t>
      </w:r>
    </w:p>
    <w:p w14:paraId="0CD0C1A8" w14:textId="77777777" w:rsidR="003405F6" w:rsidRPr="00DC5EE8" w:rsidRDefault="003405F6" w:rsidP="00DC5EE8">
      <w:pPr>
        <w:tabs>
          <w:tab w:val="left" w:pos="2142"/>
        </w:tabs>
        <w:spacing w:before="119" w:after="119"/>
        <w:jc w:val="both"/>
        <w:rPr>
          <w:rFonts w:asciiTheme="minorHAnsi" w:hAnsiTheme="minorHAnsi"/>
          <w:u w:val="single"/>
          <w:lang w:val="fr-FR"/>
        </w:rPr>
      </w:pPr>
    </w:p>
    <w:bookmarkEnd w:id="0"/>
    <w:p w14:paraId="2B470F6C" w14:textId="5FD39B38" w:rsidR="005E5CAD" w:rsidRPr="00DC5EE8" w:rsidRDefault="00F94C33" w:rsidP="00DC5EE8">
      <w:pPr>
        <w:pStyle w:val="Paragraphedeliste"/>
        <w:numPr>
          <w:ilvl w:val="0"/>
          <w:numId w:val="4"/>
        </w:numPr>
        <w:tabs>
          <w:tab w:val="left" w:pos="2142"/>
        </w:tabs>
        <w:spacing w:before="119" w:after="119"/>
        <w:jc w:val="both"/>
        <w:rPr>
          <w:rFonts w:asciiTheme="minorHAnsi" w:hAnsiTheme="minorHAnsi"/>
          <w:b/>
          <w:bCs/>
          <w:szCs w:val="24"/>
        </w:rPr>
      </w:pPr>
      <w:r w:rsidRPr="00DC5EE8">
        <w:rPr>
          <w:rFonts w:asciiTheme="minorHAnsi" w:hAnsiTheme="minorHAnsi"/>
          <w:b/>
          <w:bCs/>
          <w:szCs w:val="24"/>
        </w:rPr>
        <w:t>Finances — Compte communal de l’exercice 2024 — Prorogation du délai de tutelle — Communication</w:t>
      </w:r>
    </w:p>
    <w:p w14:paraId="1A9EA0EA" w14:textId="38E66AAC" w:rsidR="003405F6" w:rsidRPr="00DC5EE8" w:rsidRDefault="003405F6" w:rsidP="00DC5EE8">
      <w:pPr>
        <w:tabs>
          <w:tab w:val="left" w:pos="2142"/>
        </w:tabs>
        <w:spacing w:before="119" w:after="119"/>
        <w:jc w:val="both"/>
        <w:rPr>
          <w:rFonts w:asciiTheme="minorHAnsi" w:hAnsiTheme="minorHAnsi"/>
          <w:u w:val="single"/>
        </w:rPr>
      </w:pPr>
      <w:r w:rsidRPr="00DC5EE8">
        <w:rPr>
          <w:rFonts w:asciiTheme="minorHAnsi" w:hAnsiTheme="minorHAnsi"/>
          <w:u w:val="single"/>
        </w:rPr>
        <w:t>Bases légales :</w:t>
      </w:r>
    </w:p>
    <w:p w14:paraId="3A9C92B2" w14:textId="28F729AD" w:rsidR="00FA64BF" w:rsidRPr="00DC5EE8" w:rsidRDefault="00FA64BF" w:rsidP="00DC5EE8">
      <w:pPr>
        <w:pStyle w:val="NormalWeb"/>
        <w:shd w:val="clear" w:color="auto" w:fill="FDFDFD"/>
        <w:spacing w:before="0" w:beforeAutospacing="0" w:after="120" w:afterAutospacing="0" w:line="360" w:lineRule="atLeast"/>
        <w:jc w:val="both"/>
        <w:rPr>
          <w:rFonts w:asciiTheme="minorHAnsi" w:hAnsiTheme="minorHAnsi" w:cs="Arial"/>
          <w:color w:val="000000"/>
        </w:rPr>
      </w:pPr>
      <w:r w:rsidRPr="00DC5EE8">
        <w:rPr>
          <w:rFonts w:asciiTheme="minorHAnsi" w:hAnsiTheme="minorHAnsi" w:cs="Arial"/>
          <w:color w:val="000000"/>
        </w:rPr>
        <w:t>Le Code de la Démocratie Locale et de la Décentralisation et notamment son article L1122-30.</w:t>
      </w:r>
    </w:p>
    <w:p w14:paraId="23B48052" w14:textId="7AC8FF5C" w:rsidR="00FA64BF" w:rsidRPr="00DC5EE8" w:rsidRDefault="00FA64BF" w:rsidP="00DC5EE8">
      <w:pPr>
        <w:pStyle w:val="NormalWeb"/>
        <w:shd w:val="clear" w:color="auto" w:fill="FDFDFD"/>
        <w:spacing w:before="0" w:beforeAutospacing="0" w:after="120" w:afterAutospacing="0" w:line="360" w:lineRule="atLeast"/>
        <w:jc w:val="both"/>
        <w:rPr>
          <w:rFonts w:asciiTheme="minorHAnsi" w:hAnsiTheme="minorHAnsi" w:cs="Arial"/>
          <w:color w:val="000000"/>
        </w:rPr>
      </w:pPr>
      <w:r w:rsidRPr="00DC5EE8">
        <w:rPr>
          <w:rFonts w:asciiTheme="minorHAnsi" w:hAnsiTheme="minorHAnsi" w:cs="Arial"/>
          <w:color w:val="000000"/>
        </w:rPr>
        <w:t>L’Arrêté du Gouvernement wallon du 5 juillet 2007 portant le Règlement Général de la Comptabilité Communale, en exécution de l’article L1315-1 du Code de la Démocratie Locale et de la Décentralisation, notamment l’article 4, alinéa 2.</w:t>
      </w:r>
    </w:p>
    <w:p w14:paraId="7B2DA36B" w14:textId="4E903742" w:rsidR="00FA64BF" w:rsidRPr="00DC5EE8" w:rsidRDefault="00FA64BF" w:rsidP="00DC5EE8">
      <w:pPr>
        <w:pStyle w:val="NormalWeb"/>
        <w:shd w:val="clear" w:color="auto" w:fill="FDFDFD"/>
        <w:spacing w:before="0" w:beforeAutospacing="0" w:after="120" w:afterAutospacing="0" w:line="360" w:lineRule="atLeast"/>
        <w:jc w:val="both"/>
        <w:rPr>
          <w:rFonts w:asciiTheme="minorHAnsi" w:hAnsiTheme="minorHAnsi" w:cs="Arial"/>
          <w:color w:val="000000"/>
          <w:shd w:val="clear" w:color="auto" w:fill="FDFDFD"/>
        </w:rPr>
      </w:pPr>
      <w:r w:rsidRPr="00DC5EE8">
        <w:rPr>
          <w:rFonts w:asciiTheme="minorHAnsi" w:hAnsiTheme="minorHAnsi" w:cs="Arial"/>
          <w:color w:val="000000"/>
          <w:shd w:val="clear" w:color="auto" w:fill="FDFDFD"/>
        </w:rPr>
        <w:t>L’Arrêté du 21 août 2025, du Vice-Président et Ministre du Territoire, des Infrastructures, de la Mobilité et des Pouvoirs locaux, relatif à la délibération du 30 juin 2025, notifié à l’Administration communale le 22 août 2025 informant de la prorogation du délai de tutelle jusqu'au 15 septembre 2025.</w:t>
      </w:r>
    </w:p>
    <w:p w14:paraId="045B6FB4" w14:textId="26F00F92" w:rsidR="00FA64BF" w:rsidRPr="00DC5EE8" w:rsidRDefault="00FA64BF" w:rsidP="00DC5EE8">
      <w:pPr>
        <w:pStyle w:val="NormalWeb"/>
        <w:shd w:val="clear" w:color="auto" w:fill="FDFDFD"/>
        <w:spacing w:before="0" w:beforeAutospacing="0" w:after="120" w:afterAutospacing="0" w:line="360" w:lineRule="atLeast"/>
        <w:jc w:val="both"/>
        <w:rPr>
          <w:rFonts w:asciiTheme="minorHAnsi" w:hAnsiTheme="minorHAnsi" w:cs="Arial"/>
          <w:color w:val="000000"/>
          <w:u w:val="single"/>
          <w:shd w:val="clear" w:color="auto" w:fill="FDFDFD"/>
        </w:rPr>
      </w:pPr>
      <w:r w:rsidRPr="00DC5EE8">
        <w:rPr>
          <w:rFonts w:asciiTheme="minorHAnsi" w:hAnsiTheme="minorHAnsi" w:cs="Arial"/>
          <w:color w:val="000000"/>
          <w:u w:val="single"/>
          <w:shd w:val="clear" w:color="auto" w:fill="FDFDFD"/>
        </w:rPr>
        <w:t>Motivation :</w:t>
      </w:r>
    </w:p>
    <w:p w14:paraId="10635A7A" w14:textId="096F5647" w:rsidR="003405F6" w:rsidRPr="00DC5EE8" w:rsidRDefault="00FA64BF" w:rsidP="00DC5EE8">
      <w:pPr>
        <w:pStyle w:val="NormalWeb"/>
        <w:shd w:val="clear" w:color="auto" w:fill="FDFDFD"/>
        <w:spacing w:before="0" w:beforeAutospacing="0" w:after="120" w:afterAutospacing="0" w:line="360" w:lineRule="atLeast"/>
        <w:jc w:val="both"/>
        <w:rPr>
          <w:rFonts w:asciiTheme="minorHAnsi" w:hAnsiTheme="minorHAnsi" w:cs="Arial"/>
          <w:color w:val="000000"/>
          <w:shd w:val="clear" w:color="auto" w:fill="FDFDFD"/>
        </w:rPr>
      </w:pPr>
      <w:r w:rsidRPr="00DC5EE8">
        <w:rPr>
          <w:rFonts w:asciiTheme="minorHAnsi" w:hAnsiTheme="minorHAnsi" w:cs="Arial"/>
          <w:color w:val="000000"/>
          <w:shd w:val="clear" w:color="auto" w:fill="FDFDFD"/>
        </w:rPr>
        <w:t>La prorogation du délai de tutelle jusqu’au 15 septembre 2025 pour statuer sur les comptes de la commune de Lobbes de l’exercice 2024.</w:t>
      </w:r>
    </w:p>
    <w:p w14:paraId="2E55EA63" w14:textId="77777777" w:rsidR="00FA64BF" w:rsidRPr="00DC5EE8" w:rsidRDefault="00FA64BF" w:rsidP="00DC5EE8">
      <w:pPr>
        <w:pStyle w:val="NormalWeb"/>
        <w:shd w:val="clear" w:color="auto" w:fill="FDFDFD"/>
        <w:spacing w:before="0" w:beforeAutospacing="0" w:after="120" w:afterAutospacing="0" w:line="360" w:lineRule="atLeast"/>
        <w:jc w:val="both"/>
        <w:rPr>
          <w:rFonts w:asciiTheme="minorHAnsi" w:hAnsiTheme="minorHAnsi" w:cs="Arial"/>
          <w:color w:val="000000"/>
          <w:u w:val="single"/>
          <w:shd w:val="clear" w:color="auto" w:fill="FDFDFD"/>
        </w:rPr>
      </w:pPr>
    </w:p>
    <w:p w14:paraId="60277C5F" w14:textId="77B5BA2F" w:rsidR="005E5CAD" w:rsidRPr="00DC5EE8" w:rsidRDefault="00F94C33" w:rsidP="00DC5EE8">
      <w:pPr>
        <w:pStyle w:val="Paragraphedeliste"/>
        <w:numPr>
          <w:ilvl w:val="0"/>
          <w:numId w:val="4"/>
        </w:numPr>
        <w:tabs>
          <w:tab w:val="left" w:pos="2142"/>
        </w:tabs>
        <w:spacing w:before="119" w:after="119"/>
        <w:jc w:val="both"/>
        <w:rPr>
          <w:rFonts w:asciiTheme="minorHAnsi" w:hAnsiTheme="minorHAnsi"/>
          <w:b/>
          <w:bCs/>
          <w:szCs w:val="24"/>
        </w:rPr>
      </w:pPr>
      <w:r w:rsidRPr="00DC5EE8">
        <w:rPr>
          <w:rFonts w:asciiTheme="minorHAnsi" w:hAnsiTheme="minorHAnsi"/>
          <w:b/>
          <w:bCs/>
          <w:szCs w:val="24"/>
        </w:rPr>
        <w:t>Fabrique d’Eglise Saint-</w:t>
      </w:r>
      <w:proofErr w:type="spellStart"/>
      <w:r w:rsidRPr="00DC5EE8">
        <w:rPr>
          <w:rFonts w:asciiTheme="minorHAnsi" w:hAnsiTheme="minorHAnsi"/>
          <w:b/>
          <w:bCs/>
          <w:szCs w:val="24"/>
        </w:rPr>
        <w:t>Ursmer</w:t>
      </w:r>
      <w:proofErr w:type="spellEnd"/>
      <w:r w:rsidRPr="00DC5EE8">
        <w:rPr>
          <w:rFonts w:asciiTheme="minorHAnsi" w:hAnsiTheme="minorHAnsi"/>
          <w:b/>
          <w:bCs/>
          <w:szCs w:val="24"/>
        </w:rPr>
        <w:t xml:space="preserve"> - Modification budgétaire n° 1- exercice 2025 – Approbation – Vote</w:t>
      </w:r>
    </w:p>
    <w:p w14:paraId="72B07CEE" w14:textId="46D45F17" w:rsidR="00FA64BF" w:rsidRPr="00DC5EE8" w:rsidRDefault="00FA64BF" w:rsidP="00DC5EE8">
      <w:pPr>
        <w:tabs>
          <w:tab w:val="left" w:pos="2142"/>
        </w:tabs>
        <w:spacing w:before="119" w:after="119"/>
        <w:jc w:val="both"/>
        <w:rPr>
          <w:rFonts w:asciiTheme="minorHAnsi" w:hAnsiTheme="minorHAnsi"/>
          <w:u w:val="single"/>
        </w:rPr>
      </w:pPr>
      <w:r w:rsidRPr="00DC5EE8">
        <w:rPr>
          <w:rFonts w:asciiTheme="minorHAnsi" w:hAnsiTheme="minorHAnsi"/>
          <w:u w:val="single"/>
        </w:rPr>
        <w:t>Bases légales :</w:t>
      </w:r>
    </w:p>
    <w:p w14:paraId="525283FC" w14:textId="129DFC10" w:rsidR="00FA64BF" w:rsidRPr="00DC5EE8" w:rsidRDefault="00FA64BF" w:rsidP="00DC5EE8">
      <w:pPr>
        <w:pStyle w:val="NormalWeb"/>
        <w:shd w:val="clear" w:color="auto" w:fill="FDFDFD"/>
        <w:spacing w:before="0" w:beforeAutospacing="0" w:after="120" w:afterAutospacing="0" w:line="360" w:lineRule="atLeast"/>
        <w:jc w:val="both"/>
        <w:rPr>
          <w:rFonts w:asciiTheme="minorHAnsi" w:hAnsiTheme="minorHAnsi" w:cs="Arial"/>
          <w:color w:val="000000"/>
        </w:rPr>
      </w:pPr>
      <w:r w:rsidRPr="00DC5EE8">
        <w:rPr>
          <w:rFonts w:asciiTheme="minorHAnsi" w:hAnsiTheme="minorHAnsi" w:cs="Arial"/>
          <w:color w:val="000000"/>
          <w:lang w:val="fr-BE"/>
        </w:rPr>
        <w:t>L</w:t>
      </w:r>
      <w:r w:rsidRPr="00DC5EE8">
        <w:rPr>
          <w:rFonts w:asciiTheme="minorHAnsi" w:hAnsiTheme="minorHAnsi" w:cs="Arial"/>
          <w:color w:val="000000"/>
        </w:rPr>
        <w:t>e Code de la Démocratie Locale et de la Décentralisation, notamment les articles L1122-30 et L1321-1.</w:t>
      </w:r>
    </w:p>
    <w:p w14:paraId="429E3A01" w14:textId="04664710" w:rsidR="00FA64BF" w:rsidRPr="00DC5EE8" w:rsidRDefault="00FA64BF" w:rsidP="00DC5EE8">
      <w:pPr>
        <w:pStyle w:val="NormalWeb"/>
        <w:shd w:val="clear" w:color="auto" w:fill="FDFDFD"/>
        <w:spacing w:before="0" w:beforeAutospacing="0" w:after="120" w:afterAutospacing="0" w:line="360" w:lineRule="atLeast"/>
        <w:jc w:val="both"/>
        <w:rPr>
          <w:rFonts w:asciiTheme="minorHAnsi" w:hAnsiTheme="minorHAnsi" w:cs="Arial"/>
          <w:color w:val="000000"/>
        </w:rPr>
      </w:pPr>
      <w:r w:rsidRPr="00DC5EE8">
        <w:rPr>
          <w:rFonts w:asciiTheme="minorHAnsi" w:hAnsiTheme="minorHAnsi" w:cs="Arial"/>
          <w:color w:val="000000"/>
        </w:rPr>
        <w:t>Le Décret impérial du 30 décembre 1809 concernant les Fabriques d’Eglises.</w:t>
      </w:r>
    </w:p>
    <w:p w14:paraId="4B2421F0" w14:textId="52FCDC53" w:rsidR="00FA64BF" w:rsidRPr="00DC5EE8" w:rsidRDefault="00FA64BF" w:rsidP="00DC5EE8">
      <w:pPr>
        <w:pStyle w:val="NormalWeb"/>
        <w:shd w:val="clear" w:color="auto" w:fill="FDFDFD"/>
        <w:spacing w:before="0" w:beforeAutospacing="0" w:after="120" w:afterAutospacing="0" w:line="360" w:lineRule="atLeast"/>
        <w:jc w:val="both"/>
        <w:rPr>
          <w:rFonts w:asciiTheme="minorHAnsi" w:hAnsiTheme="minorHAnsi" w:cs="Arial"/>
          <w:color w:val="000000"/>
        </w:rPr>
      </w:pPr>
      <w:r w:rsidRPr="00DC5EE8">
        <w:rPr>
          <w:rFonts w:asciiTheme="minorHAnsi" w:hAnsiTheme="minorHAnsi" w:cs="Arial"/>
          <w:color w:val="000000"/>
        </w:rPr>
        <w:lastRenderedPageBreak/>
        <w:t>La Loi du 4 mars 1870 sur le temporel des cultes.</w:t>
      </w:r>
    </w:p>
    <w:p w14:paraId="4436CB67" w14:textId="52C9B4A1" w:rsidR="00FA64BF" w:rsidRPr="00DC5EE8" w:rsidRDefault="00FA64BF" w:rsidP="00DC5EE8">
      <w:pPr>
        <w:pStyle w:val="NormalWeb"/>
        <w:shd w:val="clear" w:color="auto" w:fill="FDFDFD"/>
        <w:spacing w:before="0" w:beforeAutospacing="0" w:after="120" w:afterAutospacing="0" w:line="360" w:lineRule="atLeast"/>
        <w:jc w:val="both"/>
        <w:rPr>
          <w:rFonts w:asciiTheme="minorHAnsi" w:hAnsiTheme="minorHAnsi" w:cs="Arial"/>
          <w:color w:val="000000"/>
        </w:rPr>
      </w:pPr>
      <w:r w:rsidRPr="00DC5EE8">
        <w:rPr>
          <w:rFonts w:asciiTheme="minorHAnsi" w:hAnsiTheme="minorHAnsi" w:cs="Arial"/>
          <w:color w:val="000000"/>
        </w:rPr>
        <w:t>La note du 2 octobre 2012 sur les simplifications administratives – budgets et comptes des Fabriques d’Eglise.</w:t>
      </w:r>
    </w:p>
    <w:p w14:paraId="052618BF" w14:textId="20C48027" w:rsidR="00FA64BF" w:rsidRPr="00DC5EE8" w:rsidRDefault="00FA64BF" w:rsidP="00DC5EE8">
      <w:pPr>
        <w:pStyle w:val="NormalWeb"/>
        <w:shd w:val="clear" w:color="auto" w:fill="FDFDFD"/>
        <w:spacing w:before="0" w:beforeAutospacing="0" w:after="120" w:afterAutospacing="0" w:line="360" w:lineRule="atLeast"/>
        <w:jc w:val="both"/>
        <w:rPr>
          <w:rFonts w:asciiTheme="minorHAnsi" w:hAnsiTheme="minorHAnsi" w:cs="Arial"/>
          <w:color w:val="000000"/>
        </w:rPr>
      </w:pPr>
      <w:r w:rsidRPr="00DC5EE8">
        <w:rPr>
          <w:rFonts w:asciiTheme="minorHAnsi" w:hAnsiTheme="minorHAnsi" w:cs="Arial"/>
          <w:color w:val="000000"/>
        </w:rPr>
        <w:t>La Circulaire du 12 décembre 2014 relative à la tutelle sur les actes des établissements chargés de la gestion du temporel des cultes reconnus.</w:t>
      </w:r>
    </w:p>
    <w:p w14:paraId="21900133" w14:textId="34608783" w:rsidR="00FA64BF" w:rsidRPr="00DC5EE8" w:rsidRDefault="00FA64BF" w:rsidP="00DC5EE8">
      <w:pPr>
        <w:pStyle w:val="NormalWeb"/>
        <w:shd w:val="clear" w:color="auto" w:fill="FDFDFD"/>
        <w:spacing w:before="0" w:beforeAutospacing="0" w:after="120" w:afterAutospacing="0" w:line="360" w:lineRule="atLeast"/>
        <w:jc w:val="both"/>
        <w:rPr>
          <w:rFonts w:asciiTheme="minorHAnsi" w:hAnsiTheme="minorHAnsi" w:cs="Arial"/>
          <w:color w:val="000000"/>
        </w:rPr>
      </w:pPr>
      <w:r w:rsidRPr="00DC5EE8">
        <w:rPr>
          <w:rFonts w:asciiTheme="minorHAnsi" w:hAnsiTheme="minorHAnsi" w:cs="Arial"/>
          <w:color w:val="000000"/>
        </w:rPr>
        <w:t>La Circulaire du 21 janvier 2019 relative aux pièces justificatives.</w:t>
      </w:r>
    </w:p>
    <w:p w14:paraId="60654C63" w14:textId="00531BC9" w:rsidR="00FA64BF" w:rsidRPr="00DC5EE8" w:rsidRDefault="00FA64BF" w:rsidP="00DC5EE8">
      <w:pPr>
        <w:pStyle w:val="NormalWeb"/>
        <w:shd w:val="clear" w:color="auto" w:fill="FDFDFD"/>
        <w:spacing w:before="0" w:beforeAutospacing="0" w:after="120" w:afterAutospacing="0" w:line="360" w:lineRule="atLeast"/>
        <w:jc w:val="both"/>
        <w:rPr>
          <w:rFonts w:asciiTheme="minorHAnsi" w:hAnsiTheme="minorHAnsi" w:cs="Arial"/>
          <w:color w:val="000000"/>
          <w:u w:val="single"/>
        </w:rPr>
      </w:pPr>
      <w:r w:rsidRPr="00DC5EE8">
        <w:rPr>
          <w:rFonts w:asciiTheme="minorHAnsi" w:hAnsiTheme="minorHAnsi" w:cs="Arial"/>
          <w:color w:val="000000"/>
          <w:u w:val="single"/>
        </w:rPr>
        <w:t>Motivation :</w:t>
      </w:r>
    </w:p>
    <w:p w14:paraId="1787A59D" w14:textId="35CB35D2" w:rsidR="00FA64BF" w:rsidRPr="00DC5EE8" w:rsidRDefault="000D1C94" w:rsidP="00DC5EE8">
      <w:pPr>
        <w:pStyle w:val="NormalWeb"/>
        <w:shd w:val="clear" w:color="auto" w:fill="FDFDFD"/>
        <w:spacing w:before="0" w:beforeAutospacing="0" w:after="120" w:afterAutospacing="0" w:line="360" w:lineRule="atLeast"/>
        <w:jc w:val="both"/>
        <w:rPr>
          <w:rFonts w:asciiTheme="minorHAnsi" w:hAnsiTheme="minorHAnsi" w:cs="Arial"/>
          <w:color w:val="000000"/>
        </w:rPr>
      </w:pPr>
      <w:r w:rsidRPr="00DC5EE8">
        <w:rPr>
          <w:rFonts w:asciiTheme="minorHAnsi" w:hAnsiTheme="minorHAnsi" w:cs="Arial"/>
          <w:color w:val="000000"/>
        </w:rPr>
        <w:t>L’a</w:t>
      </w:r>
      <w:r w:rsidR="00F879F0" w:rsidRPr="00DC5EE8">
        <w:rPr>
          <w:rFonts w:asciiTheme="minorHAnsi" w:hAnsiTheme="minorHAnsi" w:cs="Arial"/>
          <w:color w:val="000000"/>
        </w:rPr>
        <w:t>pprobation de la modification budgétaire n°1 de l’exercice 2025 de la Fabrique d’Eglise Saint-</w:t>
      </w:r>
      <w:proofErr w:type="spellStart"/>
      <w:r w:rsidR="00F879F0" w:rsidRPr="00DC5EE8">
        <w:rPr>
          <w:rFonts w:asciiTheme="minorHAnsi" w:hAnsiTheme="minorHAnsi" w:cs="Arial"/>
          <w:color w:val="000000"/>
        </w:rPr>
        <w:t>Ursmer</w:t>
      </w:r>
      <w:proofErr w:type="spellEnd"/>
      <w:r w:rsidR="00F879F0" w:rsidRPr="00DC5EE8">
        <w:rPr>
          <w:rFonts w:asciiTheme="minorHAnsi" w:hAnsiTheme="minorHAnsi" w:cs="Arial"/>
          <w:color w:val="000000"/>
        </w:rPr>
        <w:t xml:space="preserve"> et de</w:t>
      </w:r>
      <w:r w:rsidRPr="00DC5EE8">
        <w:rPr>
          <w:rFonts w:asciiTheme="minorHAnsi" w:hAnsiTheme="minorHAnsi" w:cs="Arial"/>
          <w:color w:val="000000"/>
        </w:rPr>
        <w:t xml:space="preserve"> </w:t>
      </w:r>
      <w:r w:rsidR="00F879F0" w:rsidRPr="00DC5EE8">
        <w:rPr>
          <w:rFonts w:asciiTheme="minorHAnsi" w:hAnsiTheme="minorHAnsi" w:cs="Arial"/>
          <w:color w:val="000000"/>
        </w:rPr>
        <w:t xml:space="preserve">l’augmentation de </w:t>
      </w:r>
      <w:r w:rsidRPr="00DC5EE8">
        <w:rPr>
          <w:rFonts w:asciiTheme="minorHAnsi" w:hAnsiTheme="minorHAnsi" w:cs="Arial"/>
          <w:color w:val="000000"/>
        </w:rPr>
        <w:t>l’intervention communale à hauteur de 5700 EUR.</w:t>
      </w:r>
    </w:p>
    <w:p w14:paraId="602377C9" w14:textId="3BB7352C" w:rsidR="00F879F0" w:rsidRPr="00DC5EE8" w:rsidRDefault="00F879F0" w:rsidP="00DC5EE8">
      <w:pPr>
        <w:pStyle w:val="NormalWeb"/>
        <w:shd w:val="clear" w:color="auto" w:fill="FDFDFD"/>
        <w:spacing w:before="0" w:beforeAutospacing="0" w:after="120" w:afterAutospacing="0" w:line="360" w:lineRule="atLeast"/>
        <w:jc w:val="both"/>
        <w:rPr>
          <w:rFonts w:asciiTheme="minorHAnsi" w:hAnsiTheme="minorHAnsi" w:cs="Arial"/>
          <w:color w:val="000000"/>
        </w:rPr>
      </w:pPr>
      <w:r w:rsidRPr="00DC5EE8">
        <w:rPr>
          <w:rFonts w:asciiTheme="minorHAnsi" w:hAnsiTheme="minorHAnsi" w:cs="Arial"/>
          <w:color w:val="000000"/>
        </w:rPr>
        <w:t>Le délai de tutelle prend fin le 6 octobre 2025.</w:t>
      </w:r>
    </w:p>
    <w:p w14:paraId="42DB358D" w14:textId="77777777" w:rsidR="00FA64BF" w:rsidRPr="00DC5EE8" w:rsidRDefault="00FA64BF" w:rsidP="00DC5EE8">
      <w:pPr>
        <w:tabs>
          <w:tab w:val="left" w:pos="2142"/>
        </w:tabs>
        <w:spacing w:before="119" w:after="119"/>
        <w:jc w:val="both"/>
        <w:rPr>
          <w:rFonts w:asciiTheme="minorHAnsi" w:hAnsiTheme="minorHAnsi"/>
          <w:u w:val="single"/>
          <w:lang w:val="fr-FR"/>
        </w:rPr>
      </w:pPr>
    </w:p>
    <w:p w14:paraId="230CC422" w14:textId="77777777" w:rsidR="00FA64BF" w:rsidRPr="00DC5EE8" w:rsidRDefault="00FA64BF" w:rsidP="00DC5EE8">
      <w:pPr>
        <w:tabs>
          <w:tab w:val="left" w:pos="2142"/>
        </w:tabs>
        <w:spacing w:before="119" w:after="119"/>
        <w:jc w:val="both"/>
        <w:rPr>
          <w:rFonts w:asciiTheme="minorHAnsi" w:hAnsiTheme="minorHAnsi"/>
          <w:b/>
          <w:bCs/>
        </w:rPr>
      </w:pPr>
    </w:p>
    <w:p w14:paraId="65DB360E" w14:textId="31D2BE1A" w:rsidR="005E5CAD" w:rsidRPr="00DC5EE8" w:rsidRDefault="00F94C33" w:rsidP="00DC5EE8">
      <w:pPr>
        <w:pStyle w:val="Paragraphedeliste"/>
        <w:numPr>
          <w:ilvl w:val="0"/>
          <w:numId w:val="4"/>
        </w:numPr>
        <w:tabs>
          <w:tab w:val="left" w:pos="2142"/>
        </w:tabs>
        <w:spacing w:before="119" w:after="119"/>
        <w:jc w:val="both"/>
        <w:rPr>
          <w:rFonts w:asciiTheme="minorHAnsi" w:hAnsiTheme="minorHAnsi"/>
          <w:b/>
          <w:bCs/>
          <w:szCs w:val="24"/>
        </w:rPr>
      </w:pPr>
      <w:r w:rsidRPr="00DC5EE8">
        <w:rPr>
          <w:rFonts w:asciiTheme="minorHAnsi" w:hAnsiTheme="minorHAnsi"/>
          <w:b/>
          <w:bCs/>
          <w:szCs w:val="24"/>
        </w:rPr>
        <w:t>Fabrique d’Eglise Saint-</w:t>
      </w:r>
      <w:proofErr w:type="spellStart"/>
      <w:r w:rsidRPr="00DC5EE8">
        <w:rPr>
          <w:rFonts w:asciiTheme="minorHAnsi" w:hAnsiTheme="minorHAnsi"/>
          <w:b/>
          <w:bCs/>
          <w:szCs w:val="24"/>
        </w:rPr>
        <w:t>Ursmer</w:t>
      </w:r>
      <w:proofErr w:type="spellEnd"/>
      <w:r w:rsidRPr="00DC5EE8">
        <w:rPr>
          <w:rFonts w:asciiTheme="minorHAnsi" w:hAnsiTheme="minorHAnsi"/>
          <w:b/>
          <w:bCs/>
          <w:szCs w:val="24"/>
        </w:rPr>
        <w:t xml:space="preserve"> — Budget de l’exercice 2026 — Approbation — Vote</w:t>
      </w:r>
    </w:p>
    <w:p w14:paraId="2EEF6A6E" w14:textId="6DC00E28" w:rsidR="000D1C94" w:rsidRPr="00DC5EE8" w:rsidRDefault="000D1C94" w:rsidP="00DC5EE8">
      <w:pPr>
        <w:tabs>
          <w:tab w:val="left" w:pos="2142"/>
        </w:tabs>
        <w:spacing w:before="119" w:after="119"/>
        <w:jc w:val="both"/>
        <w:rPr>
          <w:rFonts w:asciiTheme="minorHAnsi" w:hAnsiTheme="minorHAnsi"/>
          <w:u w:val="single"/>
        </w:rPr>
      </w:pPr>
      <w:r w:rsidRPr="00DC5EE8">
        <w:rPr>
          <w:rFonts w:asciiTheme="minorHAnsi" w:hAnsiTheme="minorHAnsi"/>
          <w:u w:val="single"/>
        </w:rPr>
        <w:t>Bases légales :</w:t>
      </w:r>
    </w:p>
    <w:p w14:paraId="29CED123" w14:textId="33FD39DD" w:rsidR="000D1C94" w:rsidRPr="00DC5EE8" w:rsidRDefault="000D1C94" w:rsidP="00DC5EE8">
      <w:pPr>
        <w:pStyle w:val="NormalWeb"/>
        <w:shd w:val="clear" w:color="auto" w:fill="FDFDFD"/>
        <w:spacing w:before="0" w:beforeAutospacing="0" w:after="120" w:afterAutospacing="0" w:line="360" w:lineRule="atLeast"/>
        <w:jc w:val="both"/>
        <w:rPr>
          <w:rFonts w:asciiTheme="minorHAnsi" w:hAnsiTheme="minorHAnsi" w:cs="Arial"/>
          <w:color w:val="000000"/>
        </w:rPr>
      </w:pPr>
      <w:r w:rsidRPr="00DC5EE8">
        <w:rPr>
          <w:rFonts w:asciiTheme="minorHAnsi" w:hAnsiTheme="minorHAnsi" w:cs="Arial"/>
          <w:color w:val="000000"/>
          <w:lang w:val="fr-BE"/>
        </w:rPr>
        <w:t>L</w:t>
      </w:r>
      <w:r w:rsidRPr="00DC5EE8">
        <w:rPr>
          <w:rFonts w:asciiTheme="minorHAnsi" w:hAnsiTheme="minorHAnsi" w:cs="Arial"/>
          <w:color w:val="000000"/>
        </w:rPr>
        <w:t>e Code de la Démocratie Locale et de la Décentralisation, notamment les articles L1122-30 et L1321-1.</w:t>
      </w:r>
    </w:p>
    <w:p w14:paraId="7E3A0075" w14:textId="2470EE91" w:rsidR="000D1C94" w:rsidRPr="00DC5EE8" w:rsidRDefault="000D1C94" w:rsidP="00DC5EE8">
      <w:pPr>
        <w:pStyle w:val="NormalWeb"/>
        <w:shd w:val="clear" w:color="auto" w:fill="FDFDFD"/>
        <w:spacing w:before="0" w:beforeAutospacing="0" w:after="120" w:afterAutospacing="0" w:line="360" w:lineRule="atLeast"/>
        <w:jc w:val="both"/>
        <w:rPr>
          <w:rFonts w:asciiTheme="minorHAnsi" w:hAnsiTheme="minorHAnsi" w:cs="Arial"/>
          <w:color w:val="000000"/>
        </w:rPr>
      </w:pPr>
      <w:r w:rsidRPr="00DC5EE8">
        <w:rPr>
          <w:rFonts w:asciiTheme="minorHAnsi" w:hAnsiTheme="minorHAnsi" w:cs="Arial"/>
          <w:color w:val="000000"/>
        </w:rPr>
        <w:t>Le Décret impérial du 30 décembre 1809 concernant les Fabriques des Eglises.</w:t>
      </w:r>
    </w:p>
    <w:p w14:paraId="1230730E" w14:textId="0510C3D2" w:rsidR="000D1C94" w:rsidRPr="00DC5EE8" w:rsidRDefault="000D1C94" w:rsidP="00DC5EE8">
      <w:pPr>
        <w:pStyle w:val="NormalWeb"/>
        <w:shd w:val="clear" w:color="auto" w:fill="FDFDFD"/>
        <w:spacing w:before="0" w:beforeAutospacing="0" w:after="120" w:afterAutospacing="0" w:line="360" w:lineRule="atLeast"/>
        <w:jc w:val="both"/>
        <w:rPr>
          <w:rFonts w:asciiTheme="minorHAnsi" w:hAnsiTheme="minorHAnsi" w:cs="Arial"/>
          <w:color w:val="000000"/>
        </w:rPr>
      </w:pPr>
      <w:r w:rsidRPr="00DC5EE8">
        <w:rPr>
          <w:rFonts w:asciiTheme="minorHAnsi" w:hAnsiTheme="minorHAnsi" w:cs="Arial"/>
          <w:color w:val="000000"/>
        </w:rPr>
        <w:t>La Loi du 4 mars 1870 sur le temporel des cultes</w:t>
      </w:r>
      <w:r w:rsidR="00F879F0" w:rsidRPr="00DC5EE8">
        <w:rPr>
          <w:rFonts w:asciiTheme="minorHAnsi" w:hAnsiTheme="minorHAnsi" w:cs="Arial"/>
          <w:color w:val="000000"/>
        </w:rPr>
        <w:t>.</w:t>
      </w:r>
    </w:p>
    <w:p w14:paraId="67BA9EF3" w14:textId="568D689B" w:rsidR="000D1C94" w:rsidRPr="00DC5EE8" w:rsidRDefault="00F879F0" w:rsidP="00DC5EE8">
      <w:pPr>
        <w:pStyle w:val="NormalWeb"/>
        <w:shd w:val="clear" w:color="auto" w:fill="FDFDFD"/>
        <w:spacing w:before="0" w:beforeAutospacing="0" w:after="120" w:afterAutospacing="0" w:line="360" w:lineRule="atLeast"/>
        <w:jc w:val="both"/>
        <w:rPr>
          <w:rFonts w:asciiTheme="minorHAnsi" w:hAnsiTheme="minorHAnsi" w:cs="Arial"/>
          <w:color w:val="000000"/>
        </w:rPr>
      </w:pPr>
      <w:r w:rsidRPr="00DC5EE8">
        <w:rPr>
          <w:rFonts w:asciiTheme="minorHAnsi" w:hAnsiTheme="minorHAnsi" w:cs="Arial"/>
          <w:color w:val="000000"/>
        </w:rPr>
        <w:t>L</w:t>
      </w:r>
      <w:r w:rsidR="000D1C94" w:rsidRPr="00DC5EE8">
        <w:rPr>
          <w:rFonts w:asciiTheme="minorHAnsi" w:hAnsiTheme="minorHAnsi" w:cs="Arial"/>
          <w:color w:val="000000"/>
        </w:rPr>
        <w:t>a note du 2 octobre 2012 sur les simplifications administratives – budgets et comptes des Fabriques des Eglises</w:t>
      </w:r>
      <w:r w:rsidRPr="00DC5EE8">
        <w:rPr>
          <w:rFonts w:asciiTheme="minorHAnsi" w:hAnsiTheme="minorHAnsi" w:cs="Arial"/>
          <w:color w:val="000000"/>
        </w:rPr>
        <w:t>.</w:t>
      </w:r>
    </w:p>
    <w:p w14:paraId="7D70B953" w14:textId="56F6D53B" w:rsidR="000D1C94" w:rsidRPr="00DC5EE8" w:rsidRDefault="00F879F0" w:rsidP="00DC5EE8">
      <w:pPr>
        <w:pStyle w:val="NormalWeb"/>
        <w:shd w:val="clear" w:color="auto" w:fill="FDFDFD"/>
        <w:spacing w:before="0" w:beforeAutospacing="0" w:after="120" w:afterAutospacing="0" w:line="360" w:lineRule="atLeast"/>
        <w:jc w:val="both"/>
        <w:rPr>
          <w:rFonts w:asciiTheme="minorHAnsi" w:hAnsiTheme="minorHAnsi" w:cs="Arial"/>
          <w:color w:val="000000"/>
        </w:rPr>
      </w:pPr>
      <w:r w:rsidRPr="00DC5EE8">
        <w:rPr>
          <w:rFonts w:asciiTheme="minorHAnsi" w:hAnsiTheme="minorHAnsi" w:cs="Arial"/>
          <w:color w:val="000000"/>
        </w:rPr>
        <w:t>L</w:t>
      </w:r>
      <w:r w:rsidR="000D1C94" w:rsidRPr="00DC5EE8">
        <w:rPr>
          <w:rFonts w:asciiTheme="minorHAnsi" w:hAnsiTheme="minorHAnsi" w:cs="Arial"/>
          <w:color w:val="000000"/>
        </w:rPr>
        <w:t>a Circulaire du 12 décembre 2014 relative à la tutelle sur les actes des établissements chargés de la gestion du temporel des cultes reconnus</w:t>
      </w:r>
      <w:r w:rsidRPr="00DC5EE8">
        <w:rPr>
          <w:rFonts w:asciiTheme="minorHAnsi" w:hAnsiTheme="minorHAnsi" w:cs="Arial"/>
          <w:color w:val="000000"/>
        </w:rPr>
        <w:t>.</w:t>
      </w:r>
    </w:p>
    <w:p w14:paraId="68829851" w14:textId="4CA63BEA" w:rsidR="000D1C94" w:rsidRPr="00DC5EE8" w:rsidRDefault="00F879F0" w:rsidP="00DC5EE8">
      <w:pPr>
        <w:pStyle w:val="NormalWeb"/>
        <w:shd w:val="clear" w:color="auto" w:fill="FDFDFD"/>
        <w:spacing w:before="0" w:beforeAutospacing="0" w:after="120" w:afterAutospacing="0" w:line="360" w:lineRule="atLeast"/>
        <w:jc w:val="both"/>
        <w:rPr>
          <w:rFonts w:asciiTheme="minorHAnsi" w:hAnsiTheme="minorHAnsi" w:cs="Arial"/>
          <w:color w:val="000000"/>
        </w:rPr>
      </w:pPr>
      <w:r w:rsidRPr="00DC5EE8">
        <w:rPr>
          <w:rFonts w:asciiTheme="minorHAnsi" w:hAnsiTheme="minorHAnsi" w:cs="Arial"/>
          <w:color w:val="000000"/>
        </w:rPr>
        <w:t>L</w:t>
      </w:r>
      <w:r w:rsidR="000D1C94" w:rsidRPr="00DC5EE8">
        <w:rPr>
          <w:rFonts w:asciiTheme="minorHAnsi" w:hAnsiTheme="minorHAnsi" w:cs="Arial"/>
          <w:color w:val="000000"/>
        </w:rPr>
        <w:t>a Circulaire du 21 janvier 2019 relative aux pièces justificatives</w:t>
      </w:r>
      <w:r w:rsidRPr="00DC5EE8">
        <w:rPr>
          <w:rFonts w:asciiTheme="minorHAnsi" w:hAnsiTheme="minorHAnsi" w:cs="Arial"/>
          <w:color w:val="000000"/>
        </w:rPr>
        <w:t>.</w:t>
      </w:r>
    </w:p>
    <w:p w14:paraId="46DA6A1F" w14:textId="7F5E38B9" w:rsidR="000D1C94" w:rsidRPr="00DC5EE8" w:rsidRDefault="000D1C94" w:rsidP="00DC5EE8">
      <w:pPr>
        <w:tabs>
          <w:tab w:val="left" w:pos="2142"/>
        </w:tabs>
        <w:spacing w:before="119" w:after="119"/>
        <w:jc w:val="both"/>
        <w:rPr>
          <w:rFonts w:asciiTheme="minorHAnsi" w:hAnsiTheme="minorHAnsi"/>
          <w:u w:val="single"/>
          <w:lang w:val="fr-FR"/>
        </w:rPr>
      </w:pPr>
      <w:r w:rsidRPr="00DC5EE8">
        <w:rPr>
          <w:rFonts w:asciiTheme="minorHAnsi" w:hAnsiTheme="minorHAnsi"/>
          <w:u w:val="single"/>
          <w:lang w:val="fr-FR"/>
        </w:rPr>
        <w:t>Motivation :</w:t>
      </w:r>
    </w:p>
    <w:p w14:paraId="5B56CA69" w14:textId="7F652A2B" w:rsidR="000D1C94" w:rsidRPr="00DC5EE8" w:rsidRDefault="00F879F0" w:rsidP="00DC5EE8">
      <w:pPr>
        <w:tabs>
          <w:tab w:val="left" w:pos="2142"/>
        </w:tabs>
        <w:spacing w:before="119" w:after="119"/>
        <w:jc w:val="both"/>
        <w:rPr>
          <w:rFonts w:asciiTheme="minorHAnsi" w:hAnsiTheme="minorHAnsi" w:cs="Arial"/>
          <w:lang w:val="fr-FR"/>
        </w:rPr>
      </w:pPr>
      <w:bookmarkStart w:id="1" w:name="_Hlk209434113"/>
      <w:r w:rsidRPr="00DC5EE8">
        <w:rPr>
          <w:rFonts w:asciiTheme="minorHAnsi" w:hAnsiTheme="minorHAnsi" w:cs="Arial"/>
          <w:lang w:val="fr-FR"/>
        </w:rPr>
        <w:t>L’approbation du budget 2026 de la Fabrique d’Eglise Saint-</w:t>
      </w:r>
      <w:proofErr w:type="spellStart"/>
      <w:r w:rsidRPr="00DC5EE8">
        <w:rPr>
          <w:rFonts w:asciiTheme="minorHAnsi" w:hAnsiTheme="minorHAnsi" w:cs="Arial"/>
          <w:lang w:val="fr-FR"/>
        </w:rPr>
        <w:t>Ursmer</w:t>
      </w:r>
      <w:proofErr w:type="spellEnd"/>
      <w:r w:rsidRPr="00DC5EE8">
        <w:rPr>
          <w:rFonts w:asciiTheme="minorHAnsi" w:hAnsiTheme="minorHAnsi" w:cs="Arial"/>
          <w:lang w:val="fr-FR"/>
        </w:rPr>
        <w:t xml:space="preserve"> en y intégrant les modifications proposées par l’Organe Représentatif et de l’intervention communale à hauteur de 51.139,61 EUR.</w:t>
      </w:r>
    </w:p>
    <w:p w14:paraId="7E5B8297" w14:textId="52903D86" w:rsidR="00F879F0" w:rsidRPr="00DC5EE8" w:rsidRDefault="00F879F0" w:rsidP="00DC5EE8">
      <w:pPr>
        <w:tabs>
          <w:tab w:val="left" w:pos="2142"/>
        </w:tabs>
        <w:spacing w:before="119" w:after="119"/>
        <w:jc w:val="both"/>
        <w:rPr>
          <w:rFonts w:asciiTheme="minorHAnsi" w:hAnsiTheme="minorHAnsi" w:cs="Arial"/>
          <w:lang w:val="fr-FR"/>
        </w:rPr>
      </w:pPr>
      <w:r w:rsidRPr="00DC5EE8">
        <w:rPr>
          <w:rFonts w:asciiTheme="minorHAnsi" w:hAnsiTheme="minorHAnsi" w:cs="Arial"/>
          <w:lang w:val="fr-FR"/>
        </w:rPr>
        <w:t>Le délai de tutelle prend fin le 7 octobre 2025.</w:t>
      </w:r>
      <w:bookmarkEnd w:id="1"/>
    </w:p>
    <w:p w14:paraId="272FACB9" w14:textId="77777777" w:rsidR="000D1C94" w:rsidRPr="00DC5EE8" w:rsidRDefault="000D1C94" w:rsidP="00DC5EE8">
      <w:pPr>
        <w:tabs>
          <w:tab w:val="left" w:pos="2142"/>
        </w:tabs>
        <w:spacing w:before="119" w:after="119"/>
        <w:jc w:val="both"/>
        <w:rPr>
          <w:rFonts w:asciiTheme="minorHAnsi" w:hAnsiTheme="minorHAnsi"/>
          <w:b/>
          <w:bCs/>
        </w:rPr>
      </w:pPr>
    </w:p>
    <w:p w14:paraId="25B5A65B" w14:textId="2116FFBA" w:rsidR="005E5CAD" w:rsidRPr="00DC5EE8" w:rsidRDefault="00F94C33" w:rsidP="00DC5EE8">
      <w:pPr>
        <w:pStyle w:val="Paragraphedeliste"/>
        <w:numPr>
          <w:ilvl w:val="0"/>
          <w:numId w:val="4"/>
        </w:numPr>
        <w:tabs>
          <w:tab w:val="left" w:pos="2142"/>
        </w:tabs>
        <w:spacing w:before="119" w:after="119"/>
        <w:jc w:val="both"/>
        <w:rPr>
          <w:rFonts w:asciiTheme="minorHAnsi" w:hAnsiTheme="minorHAnsi"/>
          <w:b/>
          <w:bCs/>
          <w:szCs w:val="24"/>
        </w:rPr>
      </w:pPr>
      <w:r w:rsidRPr="00DC5EE8">
        <w:rPr>
          <w:rFonts w:asciiTheme="minorHAnsi" w:hAnsiTheme="minorHAnsi"/>
          <w:b/>
          <w:bCs/>
          <w:szCs w:val="24"/>
        </w:rPr>
        <w:t>Fabrique d’Eglise Sainte-Geneviève — Budget de l’exercice 2026 — Approbation — Vote</w:t>
      </w:r>
    </w:p>
    <w:p w14:paraId="4CDBA35D" w14:textId="1F1DD8DE" w:rsidR="00663CB2" w:rsidRPr="00DC5EE8" w:rsidRDefault="00663CB2" w:rsidP="00DC5EE8">
      <w:pPr>
        <w:tabs>
          <w:tab w:val="left" w:pos="2142"/>
        </w:tabs>
        <w:spacing w:before="119" w:after="119"/>
        <w:jc w:val="both"/>
        <w:rPr>
          <w:rFonts w:asciiTheme="minorHAnsi" w:hAnsiTheme="minorHAnsi"/>
          <w:u w:val="single"/>
        </w:rPr>
      </w:pPr>
      <w:r w:rsidRPr="00DC5EE8">
        <w:rPr>
          <w:rFonts w:asciiTheme="minorHAnsi" w:hAnsiTheme="minorHAnsi"/>
          <w:u w:val="single"/>
        </w:rPr>
        <w:t>Bases légales :</w:t>
      </w:r>
    </w:p>
    <w:p w14:paraId="19A4AD81" w14:textId="2FEAA693" w:rsidR="00663CB2" w:rsidRPr="00DC5EE8" w:rsidRDefault="00663CB2" w:rsidP="00DC5EE8">
      <w:pPr>
        <w:pStyle w:val="NormalWeb"/>
        <w:shd w:val="clear" w:color="auto" w:fill="FDFDFD"/>
        <w:spacing w:before="0" w:beforeAutospacing="0" w:after="120" w:afterAutospacing="0" w:line="360" w:lineRule="atLeast"/>
        <w:jc w:val="both"/>
        <w:rPr>
          <w:rFonts w:asciiTheme="minorHAnsi" w:hAnsiTheme="minorHAnsi" w:cs="Arial"/>
          <w:color w:val="000000"/>
        </w:rPr>
      </w:pPr>
      <w:r w:rsidRPr="00DC5EE8">
        <w:rPr>
          <w:rFonts w:asciiTheme="minorHAnsi" w:hAnsiTheme="minorHAnsi" w:cs="Arial"/>
          <w:color w:val="000000"/>
          <w:lang w:val="fr-BE"/>
        </w:rPr>
        <w:t>L</w:t>
      </w:r>
      <w:r w:rsidRPr="00DC5EE8">
        <w:rPr>
          <w:rFonts w:asciiTheme="minorHAnsi" w:hAnsiTheme="minorHAnsi" w:cs="Arial"/>
          <w:color w:val="000000"/>
        </w:rPr>
        <w:t>e Code de la Démocratie Locale et de la Décentralisation, notamment les articles L1122-30 et L1321-1.</w:t>
      </w:r>
    </w:p>
    <w:p w14:paraId="5DA0EC04" w14:textId="6D4410B6" w:rsidR="00663CB2" w:rsidRPr="00DC5EE8" w:rsidRDefault="00663CB2" w:rsidP="00DC5EE8">
      <w:pPr>
        <w:pStyle w:val="NormalWeb"/>
        <w:shd w:val="clear" w:color="auto" w:fill="FDFDFD"/>
        <w:spacing w:before="0" w:beforeAutospacing="0" w:after="120" w:afterAutospacing="0" w:line="360" w:lineRule="atLeast"/>
        <w:jc w:val="both"/>
        <w:rPr>
          <w:rFonts w:asciiTheme="minorHAnsi" w:hAnsiTheme="minorHAnsi" w:cs="Arial"/>
          <w:color w:val="000000"/>
        </w:rPr>
      </w:pPr>
      <w:r w:rsidRPr="00DC5EE8">
        <w:rPr>
          <w:rFonts w:asciiTheme="minorHAnsi" w:hAnsiTheme="minorHAnsi" w:cs="Arial"/>
          <w:color w:val="000000"/>
        </w:rPr>
        <w:lastRenderedPageBreak/>
        <w:t>Le Décret impérial du 30 décembre 1809 concernant les Fabriques des Eglises.</w:t>
      </w:r>
    </w:p>
    <w:p w14:paraId="018B35DA" w14:textId="11FACF0E" w:rsidR="00663CB2" w:rsidRPr="00DC5EE8" w:rsidRDefault="00663CB2" w:rsidP="00DC5EE8">
      <w:pPr>
        <w:pStyle w:val="NormalWeb"/>
        <w:shd w:val="clear" w:color="auto" w:fill="FDFDFD"/>
        <w:spacing w:before="0" w:beforeAutospacing="0" w:after="120" w:afterAutospacing="0" w:line="360" w:lineRule="atLeast"/>
        <w:jc w:val="both"/>
        <w:rPr>
          <w:rFonts w:asciiTheme="minorHAnsi" w:hAnsiTheme="minorHAnsi" w:cs="Arial"/>
          <w:color w:val="000000"/>
        </w:rPr>
      </w:pPr>
      <w:r w:rsidRPr="00DC5EE8">
        <w:rPr>
          <w:rFonts w:asciiTheme="minorHAnsi" w:hAnsiTheme="minorHAnsi" w:cs="Arial"/>
          <w:color w:val="000000"/>
        </w:rPr>
        <w:t>La Loi du 4 mars 1870 sur le temporel des cultes.</w:t>
      </w:r>
    </w:p>
    <w:p w14:paraId="549DA6A3" w14:textId="597F138F" w:rsidR="00663CB2" w:rsidRPr="00DC5EE8" w:rsidRDefault="00663CB2" w:rsidP="00DC5EE8">
      <w:pPr>
        <w:pStyle w:val="NormalWeb"/>
        <w:shd w:val="clear" w:color="auto" w:fill="FDFDFD"/>
        <w:spacing w:before="0" w:beforeAutospacing="0" w:after="120" w:afterAutospacing="0" w:line="360" w:lineRule="atLeast"/>
        <w:jc w:val="both"/>
        <w:rPr>
          <w:rFonts w:asciiTheme="minorHAnsi" w:hAnsiTheme="minorHAnsi" w:cs="Arial"/>
          <w:color w:val="000000"/>
        </w:rPr>
      </w:pPr>
      <w:r w:rsidRPr="00DC5EE8">
        <w:rPr>
          <w:rFonts w:asciiTheme="minorHAnsi" w:hAnsiTheme="minorHAnsi" w:cs="Arial"/>
          <w:color w:val="000000"/>
        </w:rPr>
        <w:t>La note du 2 octobre 2012 sur les simplifications administratives – budgets et comptes des Fabriques des Eglises.</w:t>
      </w:r>
    </w:p>
    <w:p w14:paraId="3F0EAF21" w14:textId="20C342D3" w:rsidR="00663CB2" w:rsidRPr="00DC5EE8" w:rsidRDefault="00663CB2" w:rsidP="00DC5EE8">
      <w:pPr>
        <w:pStyle w:val="NormalWeb"/>
        <w:shd w:val="clear" w:color="auto" w:fill="FDFDFD"/>
        <w:spacing w:before="0" w:beforeAutospacing="0" w:after="120" w:afterAutospacing="0" w:line="360" w:lineRule="atLeast"/>
        <w:jc w:val="both"/>
        <w:rPr>
          <w:rFonts w:asciiTheme="minorHAnsi" w:hAnsiTheme="minorHAnsi" w:cs="Arial"/>
          <w:color w:val="000000"/>
        </w:rPr>
      </w:pPr>
      <w:r w:rsidRPr="00DC5EE8">
        <w:rPr>
          <w:rFonts w:asciiTheme="minorHAnsi" w:hAnsiTheme="minorHAnsi" w:cs="Arial"/>
          <w:color w:val="000000"/>
        </w:rPr>
        <w:t>La Circulaire du 12 décembre 2014 relative à la tutelle sur les actes des établissements chargés de la gestion du temporel des cultes reconnus.</w:t>
      </w:r>
    </w:p>
    <w:p w14:paraId="31616A38" w14:textId="7B8C88CC" w:rsidR="00663CB2" w:rsidRPr="00DC5EE8" w:rsidRDefault="00663CB2" w:rsidP="00DC5EE8">
      <w:pPr>
        <w:pStyle w:val="NormalWeb"/>
        <w:shd w:val="clear" w:color="auto" w:fill="FDFDFD"/>
        <w:spacing w:before="0" w:beforeAutospacing="0" w:after="120" w:afterAutospacing="0" w:line="360" w:lineRule="atLeast"/>
        <w:jc w:val="both"/>
        <w:rPr>
          <w:rFonts w:asciiTheme="minorHAnsi" w:hAnsiTheme="minorHAnsi" w:cs="Arial"/>
          <w:color w:val="000000"/>
        </w:rPr>
      </w:pPr>
      <w:r w:rsidRPr="00DC5EE8">
        <w:rPr>
          <w:rFonts w:asciiTheme="minorHAnsi" w:hAnsiTheme="minorHAnsi" w:cs="Arial"/>
          <w:color w:val="000000"/>
        </w:rPr>
        <w:t>La Circulaire du 21 janvier 2019 relative aux pièces justificatives.</w:t>
      </w:r>
    </w:p>
    <w:p w14:paraId="5A2E8593" w14:textId="44B135DE" w:rsidR="00663CB2" w:rsidRPr="00DC5EE8" w:rsidRDefault="00663CB2" w:rsidP="00DC5EE8">
      <w:pPr>
        <w:tabs>
          <w:tab w:val="left" w:pos="2142"/>
        </w:tabs>
        <w:spacing w:before="119" w:after="119"/>
        <w:jc w:val="both"/>
        <w:rPr>
          <w:rFonts w:asciiTheme="minorHAnsi" w:hAnsiTheme="minorHAnsi"/>
          <w:u w:val="single"/>
          <w:lang w:val="fr-FR"/>
        </w:rPr>
      </w:pPr>
      <w:r w:rsidRPr="00DC5EE8">
        <w:rPr>
          <w:rFonts w:asciiTheme="minorHAnsi" w:hAnsiTheme="minorHAnsi"/>
          <w:u w:val="single"/>
          <w:lang w:val="fr-FR"/>
        </w:rPr>
        <w:t>Motivation :</w:t>
      </w:r>
    </w:p>
    <w:p w14:paraId="55F77CDA" w14:textId="79D6B7D7" w:rsidR="00663CB2" w:rsidRPr="00DC5EE8" w:rsidRDefault="00663CB2" w:rsidP="00DC5EE8">
      <w:pPr>
        <w:tabs>
          <w:tab w:val="left" w:pos="2142"/>
        </w:tabs>
        <w:spacing w:before="119" w:after="119"/>
        <w:jc w:val="both"/>
        <w:rPr>
          <w:rFonts w:asciiTheme="minorHAnsi" w:hAnsiTheme="minorHAnsi" w:cs="Arial"/>
          <w:b/>
          <w:bCs/>
          <w:lang w:val="fr-FR"/>
        </w:rPr>
      </w:pPr>
      <w:r w:rsidRPr="00DC5EE8">
        <w:rPr>
          <w:rFonts w:asciiTheme="minorHAnsi" w:hAnsiTheme="minorHAnsi" w:cs="Arial"/>
          <w:lang w:val="fr-FR"/>
        </w:rPr>
        <w:t xml:space="preserve">L’approbation du budget 2026 de la Fabrique d’Eglise de Mont-Sainte-Geneviève en y intégrant les modifications proposées par l’Organe Représentatif et de l’intervention communale à hauteur de </w:t>
      </w:r>
      <w:r w:rsidRPr="00DC5EE8">
        <w:rPr>
          <w:rStyle w:val="lev"/>
          <w:rFonts w:asciiTheme="minorHAnsi" w:hAnsiTheme="minorHAnsi" w:cs="Arial"/>
          <w:b w:val="0"/>
          <w:bCs w:val="0"/>
          <w:color w:val="000000"/>
          <w:shd w:val="clear" w:color="auto" w:fill="FDFDFD"/>
        </w:rPr>
        <w:t>17 622,38</w:t>
      </w:r>
      <w:r w:rsidRPr="00DC5EE8">
        <w:rPr>
          <w:rFonts w:asciiTheme="minorHAnsi" w:hAnsiTheme="minorHAnsi" w:cs="Arial"/>
          <w:b/>
          <w:bCs/>
          <w:color w:val="000000"/>
          <w:shd w:val="clear" w:color="auto" w:fill="FDFDFD"/>
        </w:rPr>
        <w:t> </w:t>
      </w:r>
      <w:r w:rsidRPr="00DC5EE8">
        <w:rPr>
          <w:rFonts w:asciiTheme="minorHAnsi" w:hAnsiTheme="minorHAnsi" w:cs="Arial"/>
          <w:color w:val="000000"/>
          <w:shd w:val="clear" w:color="auto" w:fill="FDFDFD"/>
        </w:rPr>
        <w:t>€</w:t>
      </w:r>
      <w:r w:rsidRPr="00DC5EE8">
        <w:rPr>
          <w:rFonts w:asciiTheme="minorHAnsi" w:hAnsiTheme="minorHAnsi" w:cs="Arial"/>
          <w:b/>
          <w:bCs/>
          <w:color w:val="000000"/>
          <w:shd w:val="clear" w:color="auto" w:fill="FDFDFD"/>
        </w:rPr>
        <w:t>.</w:t>
      </w:r>
    </w:p>
    <w:p w14:paraId="241073A2" w14:textId="127D8AF8" w:rsidR="00663CB2" w:rsidRPr="00DC5EE8" w:rsidRDefault="00663CB2" w:rsidP="00DC5EE8">
      <w:pPr>
        <w:tabs>
          <w:tab w:val="left" w:pos="2142"/>
        </w:tabs>
        <w:spacing w:before="119" w:after="119"/>
        <w:jc w:val="both"/>
        <w:rPr>
          <w:rFonts w:asciiTheme="minorHAnsi" w:hAnsiTheme="minorHAnsi"/>
          <w:u w:val="single"/>
          <w:lang w:val="fr-FR"/>
        </w:rPr>
      </w:pPr>
      <w:r w:rsidRPr="00DC5EE8">
        <w:rPr>
          <w:rFonts w:asciiTheme="minorHAnsi" w:hAnsiTheme="minorHAnsi" w:cs="Arial"/>
          <w:lang w:val="fr-FR"/>
        </w:rPr>
        <w:t>Le délai de tutelle prend fin le 7 octobre 2025.</w:t>
      </w:r>
    </w:p>
    <w:p w14:paraId="7088FE9C" w14:textId="77777777" w:rsidR="00663CB2" w:rsidRPr="00DC5EE8" w:rsidRDefault="00663CB2" w:rsidP="00DC5EE8">
      <w:pPr>
        <w:tabs>
          <w:tab w:val="left" w:pos="2142"/>
        </w:tabs>
        <w:spacing w:before="119" w:after="119"/>
        <w:jc w:val="both"/>
        <w:rPr>
          <w:rFonts w:asciiTheme="minorHAnsi" w:hAnsiTheme="minorHAnsi"/>
          <w:b/>
          <w:bCs/>
        </w:rPr>
      </w:pPr>
    </w:p>
    <w:p w14:paraId="44BBC0C8" w14:textId="07D05423" w:rsidR="005E5CAD" w:rsidRPr="00DC5EE8" w:rsidRDefault="00F94C33" w:rsidP="00DC5EE8">
      <w:pPr>
        <w:pStyle w:val="Paragraphedeliste"/>
        <w:numPr>
          <w:ilvl w:val="0"/>
          <w:numId w:val="4"/>
        </w:numPr>
        <w:tabs>
          <w:tab w:val="left" w:pos="2142"/>
        </w:tabs>
        <w:spacing w:before="119" w:after="119"/>
        <w:jc w:val="both"/>
        <w:rPr>
          <w:rFonts w:asciiTheme="minorHAnsi" w:hAnsiTheme="minorHAnsi"/>
          <w:b/>
          <w:bCs/>
          <w:szCs w:val="24"/>
        </w:rPr>
      </w:pPr>
      <w:r w:rsidRPr="00DC5EE8">
        <w:rPr>
          <w:rFonts w:asciiTheme="minorHAnsi" w:hAnsiTheme="minorHAnsi"/>
          <w:b/>
          <w:bCs/>
          <w:szCs w:val="24"/>
        </w:rPr>
        <w:t xml:space="preserve">CADRE DE VIE - ENVIRONNEMENT - Aménagement d’un mémorial </w:t>
      </w:r>
      <w:bookmarkStart w:id="2" w:name="_Hlk209449691"/>
      <w:r w:rsidRPr="00DC5EE8">
        <w:rPr>
          <w:rFonts w:asciiTheme="minorHAnsi" w:hAnsiTheme="minorHAnsi"/>
          <w:b/>
          <w:bCs/>
          <w:szCs w:val="24"/>
        </w:rPr>
        <w:t>–</w:t>
      </w:r>
      <w:bookmarkEnd w:id="2"/>
      <w:r w:rsidRPr="00DC5EE8">
        <w:rPr>
          <w:rFonts w:asciiTheme="minorHAnsi" w:hAnsiTheme="minorHAnsi"/>
          <w:b/>
          <w:bCs/>
          <w:szCs w:val="24"/>
        </w:rPr>
        <w:t xml:space="preserve"> Approbation des mode et conditions de mission IN HOUSE avec IGRETEC </w:t>
      </w:r>
      <w:r w:rsidR="00663CB2" w:rsidRPr="00DC5EE8">
        <w:rPr>
          <w:rFonts w:asciiTheme="minorHAnsi" w:hAnsiTheme="minorHAnsi"/>
          <w:b/>
          <w:bCs/>
          <w:szCs w:val="24"/>
        </w:rPr>
        <w:t>–</w:t>
      </w:r>
      <w:r w:rsidRPr="00DC5EE8">
        <w:rPr>
          <w:rFonts w:asciiTheme="minorHAnsi" w:hAnsiTheme="minorHAnsi"/>
          <w:b/>
          <w:bCs/>
          <w:szCs w:val="24"/>
        </w:rPr>
        <w:t xml:space="preserve"> Décision</w:t>
      </w:r>
      <w:r w:rsidR="007D5D2F" w:rsidRPr="00DC5EE8">
        <w:rPr>
          <w:rFonts w:asciiTheme="minorHAnsi" w:hAnsiTheme="minorHAnsi"/>
          <w:b/>
          <w:bCs/>
          <w:szCs w:val="24"/>
        </w:rPr>
        <w:t xml:space="preserve"> –Vote</w:t>
      </w:r>
    </w:p>
    <w:p w14:paraId="6727FF39" w14:textId="57411C94" w:rsidR="00663CB2" w:rsidRPr="00DC5EE8" w:rsidRDefault="00663CB2" w:rsidP="00DC5EE8">
      <w:pPr>
        <w:tabs>
          <w:tab w:val="left" w:pos="2142"/>
        </w:tabs>
        <w:spacing w:before="119" w:after="119"/>
        <w:jc w:val="both"/>
        <w:rPr>
          <w:rFonts w:asciiTheme="minorHAnsi" w:hAnsiTheme="minorHAnsi"/>
          <w:u w:val="single"/>
        </w:rPr>
      </w:pPr>
      <w:r w:rsidRPr="00DC5EE8">
        <w:rPr>
          <w:rFonts w:asciiTheme="minorHAnsi" w:hAnsiTheme="minorHAnsi"/>
          <w:u w:val="single"/>
        </w:rPr>
        <w:t>Bases légales :</w:t>
      </w:r>
    </w:p>
    <w:p w14:paraId="48B60545" w14:textId="71A0FBE5" w:rsidR="00DD04FA" w:rsidRPr="00DC5EE8" w:rsidRDefault="00DD04FA" w:rsidP="00DC5EE8">
      <w:pPr>
        <w:pStyle w:val="NormalWeb"/>
        <w:shd w:val="clear" w:color="auto" w:fill="FDFDFD"/>
        <w:spacing w:before="0" w:beforeAutospacing="0" w:after="120" w:afterAutospacing="0" w:line="360" w:lineRule="atLeast"/>
        <w:ind w:right="-285"/>
        <w:jc w:val="both"/>
        <w:rPr>
          <w:rFonts w:asciiTheme="minorHAnsi" w:hAnsiTheme="minorHAnsi" w:cs="Arial"/>
          <w:color w:val="000000"/>
        </w:rPr>
      </w:pPr>
      <w:r w:rsidRPr="00DC5EE8">
        <w:rPr>
          <w:rFonts w:asciiTheme="minorHAnsi" w:hAnsiTheme="minorHAnsi" w:cs="Arial"/>
          <w:color w:val="000000"/>
          <w:lang w:val="fr-BE"/>
        </w:rPr>
        <w:t>L</w:t>
      </w:r>
      <w:r w:rsidRPr="00DC5EE8">
        <w:rPr>
          <w:rFonts w:asciiTheme="minorHAnsi" w:hAnsiTheme="minorHAnsi" w:cs="Arial"/>
          <w:color w:val="000000"/>
        </w:rPr>
        <w:t>e Code de la démocratie locale et de la décentralisation, notamment l'article L.1122-30.</w:t>
      </w:r>
    </w:p>
    <w:p w14:paraId="09F4FF36" w14:textId="72F844AD" w:rsidR="00DD04FA" w:rsidRPr="00DC5EE8" w:rsidRDefault="00DD04FA" w:rsidP="00DC5EE8">
      <w:pPr>
        <w:pStyle w:val="NormalWeb"/>
        <w:shd w:val="clear" w:color="auto" w:fill="FDFDFD"/>
        <w:spacing w:before="0" w:beforeAutospacing="0" w:after="120" w:afterAutospacing="0" w:line="360" w:lineRule="atLeast"/>
        <w:ind w:right="-285"/>
        <w:jc w:val="both"/>
        <w:rPr>
          <w:rFonts w:asciiTheme="minorHAnsi" w:hAnsiTheme="minorHAnsi" w:cs="Arial"/>
          <w:color w:val="000000"/>
        </w:rPr>
      </w:pPr>
      <w:r w:rsidRPr="00DC5EE8">
        <w:rPr>
          <w:rFonts w:asciiTheme="minorHAnsi" w:hAnsiTheme="minorHAnsi" w:cs="Arial"/>
          <w:color w:val="000000"/>
        </w:rPr>
        <w:t>L’article 30 de la loi du 17 juin 2016 relative aux marchés publics</w:t>
      </w:r>
      <w:r w:rsidR="00F94C33" w:rsidRPr="00DC5EE8">
        <w:rPr>
          <w:rFonts w:asciiTheme="minorHAnsi" w:hAnsiTheme="minorHAnsi" w:cs="Arial"/>
          <w:color w:val="000000"/>
        </w:rPr>
        <w:t>.</w:t>
      </w:r>
    </w:p>
    <w:p w14:paraId="6CF03DD4" w14:textId="2C16EAC0" w:rsidR="00DD04FA" w:rsidRPr="00DC5EE8" w:rsidRDefault="00DD04FA" w:rsidP="00DC5EE8">
      <w:pPr>
        <w:pStyle w:val="NormalWeb"/>
        <w:shd w:val="clear" w:color="auto" w:fill="FDFDFD"/>
        <w:spacing w:before="0" w:beforeAutospacing="0" w:after="120" w:afterAutospacing="0" w:line="360" w:lineRule="atLeast"/>
        <w:ind w:right="-285"/>
        <w:jc w:val="both"/>
        <w:rPr>
          <w:rFonts w:asciiTheme="minorHAnsi" w:hAnsiTheme="minorHAnsi" w:cs="Arial"/>
          <w:color w:val="000000"/>
        </w:rPr>
      </w:pPr>
    </w:p>
    <w:p w14:paraId="1C78E252" w14:textId="61672480" w:rsidR="00663CB2" w:rsidRPr="00DC5EE8" w:rsidRDefault="00DD04FA" w:rsidP="00DC5EE8">
      <w:pPr>
        <w:tabs>
          <w:tab w:val="left" w:pos="2142"/>
        </w:tabs>
        <w:spacing w:before="119" w:after="119"/>
        <w:jc w:val="both"/>
        <w:rPr>
          <w:rFonts w:asciiTheme="minorHAnsi" w:hAnsiTheme="minorHAnsi"/>
          <w:u w:val="single"/>
          <w:lang w:val="fr-FR"/>
        </w:rPr>
      </w:pPr>
      <w:r w:rsidRPr="00DC5EE8">
        <w:rPr>
          <w:rFonts w:asciiTheme="minorHAnsi" w:hAnsiTheme="minorHAnsi"/>
          <w:u w:val="single"/>
          <w:lang w:val="fr-FR"/>
        </w:rPr>
        <w:t>Motivation :</w:t>
      </w:r>
    </w:p>
    <w:p w14:paraId="0D0D440B" w14:textId="070FDAED" w:rsidR="00DD04FA" w:rsidRPr="00DC5EE8" w:rsidRDefault="00DD04FA" w:rsidP="00DC5EE8">
      <w:pPr>
        <w:pStyle w:val="NormalWeb"/>
        <w:shd w:val="clear" w:color="auto" w:fill="FDFDFD"/>
        <w:spacing w:before="0" w:beforeAutospacing="0" w:after="120" w:afterAutospacing="0" w:line="360" w:lineRule="atLeast"/>
        <w:jc w:val="both"/>
        <w:rPr>
          <w:rFonts w:asciiTheme="minorHAnsi" w:hAnsiTheme="minorHAnsi" w:cs="Arial"/>
          <w:color w:val="000000"/>
        </w:rPr>
      </w:pPr>
      <w:r w:rsidRPr="00DC5EE8">
        <w:rPr>
          <w:rFonts w:asciiTheme="minorHAnsi" w:hAnsiTheme="minorHAnsi" w:cs="Arial"/>
          <w:color w:val="000000"/>
        </w:rPr>
        <w:t>L’approbation de l'engagement d'une procédure in house, pour l'aménagement d'un mémorial dont le coût est estimé à 16.738,25 € HTVA soit 20.253,28 € TVAC.</w:t>
      </w:r>
    </w:p>
    <w:p w14:paraId="2113FC02" w14:textId="396FA552" w:rsidR="00663CB2" w:rsidRPr="00DC5EE8" w:rsidRDefault="00DD04FA" w:rsidP="00DC5EE8">
      <w:pPr>
        <w:pStyle w:val="NormalWeb"/>
        <w:shd w:val="clear" w:color="auto" w:fill="FDFDFD"/>
        <w:spacing w:before="0" w:beforeAutospacing="0" w:after="120" w:afterAutospacing="0" w:line="360" w:lineRule="atLeast"/>
        <w:jc w:val="both"/>
        <w:rPr>
          <w:rFonts w:asciiTheme="minorHAnsi" w:hAnsiTheme="minorHAnsi" w:cs="Arial"/>
          <w:color w:val="000000"/>
        </w:rPr>
      </w:pPr>
      <w:r w:rsidRPr="00DC5EE8">
        <w:rPr>
          <w:rFonts w:asciiTheme="minorHAnsi" w:hAnsiTheme="minorHAnsi" w:cs="Arial"/>
          <w:color w:val="000000"/>
        </w:rPr>
        <w:t> L’approbation des conditions du contrat sollicité par la Commune de Lobbes et transmis par I.G.R.E.T.E.C et reprenant pour la mission : l’objet de la mission, la description de la mission, les délais en jour calendrier entre la commande de la Commune et le début de la mission et les taux d’honoraires ;</w:t>
      </w:r>
    </w:p>
    <w:p w14:paraId="22F1A4A1" w14:textId="77777777" w:rsidR="00663CB2" w:rsidRPr="00DC5EE8" w:rsidRDefault="00663CB2" w:rsidP="00DC5EE8">
      <w:pPr>
        <w:tabs>
          <w:tab w:val="left" w:pos="2142"/>
        </w:tabs>
        <w:spacing w:before="119" w:after="119"/>
        <w:jc w:val="both"/>
        <w:rPr>
          <w:rFonts w:asciiTheme="minorHAnsi" w:hAnsiTheme="minorHAnsi"/>
          <w:b/>
          <w:bCs/>
        </w:rPr>
      </w:pPr>
    </w:p>
    <w:p w14:paraId="71DF9CAF" w14:textId="20FE7773" w:rsidR="005E5CAD" w:rsidRPr="00DC5EE8" w:rsidRDefault="00F94C33" w:rsidP="00DC5EE8">
      <w:pPr>
        <w:pStyle w:val="Paragraphedeliste"/>
        <w:numPr>
          <w:ilvl w:val="0"/>
          <w:numId w:val="4"/>
        </w:numPr>
        <w:tabs>
          <w:tab w:val="left" w:pos="2142"/>
        </w:tabs>
        <w:spacing w:before="119" w:after="119"/>
        <w:jc w:val="both"/>
        <w:rPr>
          <w:rFonts w:asciiTheme="minorHAnsi" w:hAnsiTheme="minorHAnsi"/>
          <w:b/>
          <w:bCs/>
          <w:szCs w:val="24"/>
        </w:rPr>
      </w:pPr>
      <w:r w:rsidRPr="00DC5EE8">
        <w:rPr>
          <w:rFonts w:asciiTheme="minorHAnsi" w:hAnsiTheme="minorHAnsi"/>
          <w:b/>
          <w:bCs/>
          <w:szCs w:val="24"/>
        </w:rPr>
        <w:t xml:space="preserve">CADRE DE VIE - DÉVELOPPEMENT DURABLE - ALIMENTATION DURABLE - </w:t>
      </w:r>
      <w:r w:rsidR="007D5D2F" w:rsidRPr="00DC5EE8">
        <w:rPr>
          <w:rFonts w:asciiTheme="minorHAnsi" w:hAnsiTheme="minorHAnsi"/>
          <w:b/>
          <w:bCs/>
          <w:szCs w:val="24"/>
        </w:rPr>
        <w:t>Communication</w:t>
      </w:r>
    </w:p>
    <w:p w14:paraId="3277188E" w14:textId="169FF202" w:rsidR="00DD04FA" w:rsidRPr="00DC5EE8" w:rsidRDefault="00DD04FA" w:rsidP="00DC5EE8">
      <w:pPr>
        <w:tabs>
          <w:tab w:val="left" w:pos="2142"/>
        </w:tabs>
        <w:spacing w:before="119" w:after="119"/>
        <w:jc w:val="both"/>
        <w:rPr>
          <w:rFonts w:asciiTheme="minorHAnsi" w:hAnsiTheme="minorHAnsi"/>
          <w:u w:val="single"/>
        </w:rPr>
      </w:pPr>
      <w:r w:rsidRPr="00DC5EE8">
        <w:rPr>
          <w:rFonts w:asciiTheme="minorHAnsi" w:hAnsiTheme="minorHAnsi"/>
          <w:u w:val="single"/>
        </w:rPr>
        <w:t>Bases légales :</w:t>
      </w:r>
    </w:p>
    <w:p w14:paraId="7EBF8F18" w14:textId="7624635D" w:rsidR="00DD04FA" w:rsidRPr="00DC5EE8" w:rsidRDefault="00DD04FA" w:rsidP="00DC5EE8">
      <w:pPr>
        <w:pStyle w:val="NormalWeb"/>
        <w:shd w:val="clear" w:color="auto" w:fill="FDFDFD"/>
        <w:spacing w:before="0" w:beforeAutospacing="0" w:after="120" w:afterAutospacing="0" w:line="360" w:lineRule="atLeast"/>
        <w:jc w:val="both"/>
        <w:rPr>
          <w:rFonts w:asciiTheme="minorHAnsi" w:hAnsiTheme="minorHAnsi" w:cs="Arial"/>
          <w:color w:val="000000"/>
        </w:rPr>
      </w:pPr>
      <w:r w:rsidRPr="00DC5EE8">
        <w:rPr>
          <w:rFonts w:asciiTheme="minorHAnsi" w:hAnsiTheme="minorHAnsi" w:cs="Arial"/>
          <w:color w:val="000000"/>
          <w:lang w:val="fr-BE"/>
        </w:rPr>
        <w:t>L</w:t>
      </w:r>
      <w:r w:rsidRPr="00DC5EE8">
        <w:rPr>
          <w:rFonts w:asciiTheme="minorHAnsi" w:hAnsiTheme="minorHAnsi" w:cs="Arial"/>
          <w:color w:val="000000"/>
        </w:rPr>
        <w:t>e Code de la Démocratie Locale et de la Décentralisation, notamment l'article L1122-30.</w:t>
      </w:r>
    </w:p>
    <w:p w14:paraId="15E17D9D" w14:textId="6E83BED0" w:rsidR="00DD04FA" w:rsidRPr="00DC5EE8" w:rsidRDefault="00DD04FA" w:rsidP="00DC5EE8">
      <w:pPr>
        <w:pStyle w:val="NormalWeb"/>
        <w:shd w:val="clear" w:color="auto" w:fill="FDFDFD"/>
        <w:spacing w:before="0" w:beforeAutospacing="0" w:after="120" w:afterAutospacing="0" w:line="360" w:lineRule="atLeast"/>
        <w:jc w:val="both"/>
        <w:rPr>
          <w:rFonts w:asciiTheme="minorHAnsi" w:hAnsiTheme="minorHAnsi" w:cs="Arial"/>
          <w:color w:val="000000"/>
        </w:rPr>
      </w:pPr>
      <w:r w:rsidRPr="00DC5EE8">
        <w:rPr>
          <w:rFonts w:asciiTheme="minorHAnsi" w:hAnsiTheme="minorHAnsi" w:cs="Arial"/>
          <w:color w:val="000000"/>
        </w:rPr>
        <w:t>La Déclaration de Politique Communale élaborée par le Collège communal et adoptée par le Conseil communal en séance du 28 janvier 2025, plus particulièrement ses points 9 et 21 relatifs respectivement à « la santé » et à « l’environnement ».</w:t>
      </w:r>
    </w:p>
    <w:p w14:paraId="5076BEBE" w14:textId="778FF9DB" w:rsidR="00DD04FA" w:rsidRPr="00DC5EE8" w:rsidRDefault="00DD04FA" w:rsidP="00DC5EE8">
      <w:pPr>
        <w:pStyle w:val="NormalWeb"/>
        <w:shd w:val="clear" w:color="auto" w:fill="FDFDFD"/>
        <w:spacing w:before="0" w:beforeAutospacing="0" w:after="120" w:afterAutospacing="0" w:line="360" w:lineRule="atLeast"/>
        <w:jc w:val="both"/>
        <w:rPr>
          <w:rFonts w:asciiTheme="minorHAnsi" w:hAnsiTheme="minorHAnsi" w:cs="Arial"/>
          <w:color w:val="000000"/>
          <w:u w:val="single"/>
        </w:rPr>
      </w:pPr>
      <w:r w:rsidRPr="00DC5EE8">
        <w:rPr>
          <w:rFonts w:asciiTheme="minorHAnsi" w:hAnsiTheme="minorHAnsi" w:cs="Arial"/>
          <w:color w:val="000000"/>
          <w:u w:val="single"/>
        </w:rPr>
        <w:t>Motivation :</w:t>
      </w:r>
    </w:p>
    <w:p w14:paraId="1A42F75E" w14:textId="6651F8A2" w:rsidR="00DD04FA" w:rsidRPr="00DC5EE8" w:rsidRDefault="00DD04FA" w:rsidP="00DC5EE8">
      <w:pPr>
        <w:pStyle w:val="NormalWeb"/>
        <w:shd w:val="clear" w:color="auto" w:fill="FDFDFD"/>
        <w:spacing w:before="0" w:beforeAutospacing="0" w:after="120" w:afterAutospacing="0" w:line="360" w:lineRule="atLeast"/>
        <w:jc w:val="both"/>
        <w:rPr>
          <w:rFonts w:asciiTheme="minorHAnsi" w:hAnsiTheme="minorHAnsi" w:cs="Arial"/>
          <w:color w:val="000000"/>
          <w:shd w:val="clear" w:color="auto" w:fill="FDFDFD"/>
        </w:rPr>
      </w:pPr>
      <w:r w:rsidRPr="00DC5EE8">
        <w:rPr>
          <w:rFonts w:asciiTheme="minorHAnsi" w:hAnsiTheme="minorHAnsi" w:cs="Arial"/>
          <w:color w:val="000000"/>
          <w:shd w:val="clear" w:color="auto" w:fill="FDFDFD"/>
        </w:rPr>
        <w:lastRenderedPageBreak/>
        <w:t>Prise de connaissance de la mise en œuvre d'une opération de travail collaboratif pour établir des projets relatifs à une alimentation durable.</w:t>
      </w:r>
    </w:p>
    <w:p w14:paraId="43FE3F36" w14:textId="77777777" w:rsidR="00DD04FA" w:rsidRPr="00DC5EE8" w:rsidRDefault="00DD04FA" w:rsidP="00DC5EE8">
      <w:pPr>
        <w:tabs>
          <w:tab w:val="left" w:pos="2142"/>
        </w:tabs>
        <w:spacing w:before="119" w:after="119"/>
        <w:jc w:val="both"/>
        <w:rPr>
          <w:rFonts w:asciiTheme="minorHAnsi" w:hAnsiTheme="minorHAnsi"/>
          <w:u w:val="single"/>
          <w:lang w:val="fr-FR"/>
        </w:rPr>
      </w:pPr>
    </w:p>
    <w:p w14:paraId="2A8AD239" w14:textId="0E8B681D" w:rsidR="005E5CAD" w:rsidRPr="00DC5EE8" w:rsidRDefault="00F94C33" w:rsidP="00DC5EE8">
      <w:pPr>
        <w:pStyle w:val="Paragraphedeliste"/>
        <w:numPr>
          <w:ilvl w:val="0"/>
          <w:numId w:val="4"/>
        </w:numPr>
        <w:tabs>
          <w:tab w:val="left" w:pos="2142"/>
        </w:tabs>
        <w:spacing w:before="119" w:after="119"/>
        <w:jc w:val="both"/>
        <w:rPr>
          <w:rFonts w:asciiTheme="minorHAnsi" w:hAnsiTheme="minorHAnsi"/>
          <w:b/>
          <w:bCs/>
          <w:szCs w:val="24"/>
        </w:rPr>
      </w:pPr>
      <w:r w:rsidRPr="00DC5EE8">
        <w:rPr>
          <w:rFonts w:asciiTheme="minorHAnsi" w:hAnsiTheme="minorHAnsi"/>
          <w:b/>
          <w:bCs/>
          <w:szCs w:val="24"/>
        </w:rPr>
        <w:t xml:space="preserve">Cadre de Vie - Service mobilité et Réglementation routière - Instauration d’une zone bleue pour le stationnement devant le commerce nommé "De </w:t>
      </w:r>
      <w:proofErr w:type="spellStart"/>
      <w:r w:rsidRPr="00DC5EE8">
        <w:rPr>
          <w:rFonts w:asciiTheme="minorHAnsi" w:hAnsiTheme="minorHAnsi"/>
          <w:b/>
          <w:bCs/>
          <w:szCs w:val="24"/>
        </w:rPr>
        <w:t>Magiclean</w:t>
      </w:r>
      <w:proofErr w:type="spellEnd"/>
      <w:r w:rsidRPr="00DC5EE8">
        <w:rPr>
          <w:rFonts w:asciiTheme="minorHAnsi" w:hAnsiTheme="minorHAnsi"/>
          <w:b/>
          <w:bCs/>
          <w:szCs w:val="24"/>
        </w:rPr>
        <w:t xml:space="preserve">" situé à la Rue d’Anderlues n°48 à Lobbes </w:t>
      </w:r>
      <w:r w:rsidR="007D5D2F" w:rsidRPr="00DC5EE8">
        <w:rPr>
          <w:rFonts w:asciiTheme="minorHAnsi" w:hAnsiTheme="minorHAnsi"/>
          <w:b/>
          <w:bCs/>
          <w:szCs w:val="24"/>
        </w:rPr>
        <w:t>–</w:t>
      </w:r>
      <w:r w:rsidRPr="00DC5EE8">
        <w:rPr>
          <w:rFonts w:asciiTheme="minorHAnsi" w:hAnsiTheme="minorHAnsi"/>
          <w:b/>
          <w:bCs/>
          <w:szCs w:val="24"/>
        </w:rPr>
        <w:t xml:space="preserve"> Décision</w:t>
      </w:r>
      <w:r w:rsidR="007D5D2F" w:rsidRPr="00DC5EE8">
        <w:rPr>
          <w:rFonts w:asciiTheme="minorHAnsi" w:hAnsiTheme="minorHAnsi"/>
          <w:b/>
          <w:bCs/>
          <w:szCs w:val="24"/>
        </w:rPr>
        <w:t>–Vote</w:t>
      </w:r>
    </w:p>
    <w:p w14:paraId="016E3ABE" w14:textId="12EE70E3" w:rsidR="00FE46A3" w:rsidRPr="00DC5EE8" w:rsidRDefault="00FE46A3" w:rsidP="00DC5EE8">
      <w:pPr>
        <w:tabs>
          <w:tab w:val="left" w:pos="2142"/>
        </w:tabs>
        <w:spacing w:before="119" w:after="119"/>
        <w:jc w:val="both"/>
        <w:rPr>
          <w:rFonts w:asciiTheme="minorHAnsi" w:hAnsiTheme="minorHAnsi"/>
          <w:u w:val="single"/>
        </w:rPr>
      </w:pPr>
      <w:r w:rsidRPr="00DC5EE8">
        <w:rPr>
          <w:rFonts w:asciiTheme="minorHAnsi" w:hAnsiTheme="minorHAnsi"/>
          <w:b/>
          <w:bCs/>
        </w:rPr>
        <w:br/>
      </w:r>
      <w:r w:rsidRPr="00DC5EE8">
        <w:rPr>
          <w:rFonts w:asciiTheme="minorHAnsi" w:hAnsiTheme="minorHAnsi"/>
          <w:u w:val="single"/>
        </w:rPr>
        <w:t>Bases légales :</w:t>
      </w:r>
    </w:p>
    <w:p w14:paraId="39F15718" w14:textId="13910C26" w:rsidR="008B1485" w:rsidRPr="00DC5EE8" w:rsidRDefault="008B1485" w:rsidP="00DC5EE8">
      <w:pPr>
        <w:pStyle w:val="NormalWeb"/>
        <w:shd w:val="clear" w:color="auto" w:fill="FDFDFD"/>
        <w:spacing w:before="0" w:beforeAutospacing="0" w:after="120" w:afterAutospacing="0" w:line="360" w:lineRule="atLeast"/>
        <w:jc w:val="both"/>
        <w:rPr>
          <w:rFonts w:asciiTheme="minorHAnsi" w:hAnsiTheme="minorHAnsi" w:cs="Arial"/>
          <w:color w:val="000000"/>
        </w:rPr>
      </w:pPr>
      <w:r w:rsidRPr="00DC5EE8">
        <w:rPr>
          <w:rFonts w:asciiTheme="minorHAnsi" w:hAnsiTheme="minorHAnsi" w:cs="Arial"/>
          <w:color w:val="000000"/>
          <w:lang w:val="fr-BE"/>
        </w:rPr>
        <w:t>L</w:t>
      </w:r>
      <w:r w:rsidRPr="00DC5EE8">
        <w:rPr>
          <w:rFonts w:asciiTheme="minorHAnsi" w:hAnsiTheme="minorHAnsi" w:cs="Arial"/>
          <w:color w:val="000000"/>
        </w:rPr>
        <w:t>e Code de la Démocratie Locale et de la Décentralisation et notamment son article L112</w:t>
      </w:r>
      <w:r w:rsidR="007D5D2F" w:rsidRPr="00DC5EE8">
        <w:rPr>
          <w:rFonts w:asciiTheme="minorHAnsi" w:hAnsiTheme="minorHAnsi" w:cs="Arial"/>
          <w:color w:val="000000"/>
        </w:rPr>
        <w:t>2</w:t>
      </w:r>
      <w:r w:rsidRPr="00DC5EE8">
        <w:rPr>
          <w:rFonts w:asciiTheme="minorHAnsi" w:hAnsiTheme="minorHAnsi" w:cs="Arial"/>
          <w:color w:val="000000"/>
        </w:rPr>
        <w:t>-</w:t>
      </w:r>
      <w:r w:rsidR="007D5D2F" w:rsidRPr="00DC5EE8">
        <w:rPr>
          <w:rFonts w:asciiTheme="minorHAnsi" w:hAnsiTheme="minorHAnsi" w:cs="Arial"/>
          <w:color w:val="000000"/>
        </w:rPr>
        <w:t>30</w:t>
      </w:r>
      <w:r w:rsidRPr="00DC5EE8">
        <w:rPr>
          <w:rFonts w:asciiTheme="minorHAnsi" w:hAnsiTheme="minorHAnsi" w:cs="Arial"/>
          <w:color w:val="000000"/>
        </w:rPr>
        <w:t>.</w:t>
      </w:r>
    </w:p>
    <w:p w14:paraId="3EF4A952" w14:textId="009BED7B" w:rsidR="008B1485" w:rsidRPr="00DC5EE8" w:rsidRDefault="008B1485" w:rsidP="00DC5EE8">
      <w:pPr>
        <w:pStyle w:val="NormalWeb"/>
        <w:shd w:val="clear" w:color="auto" w:fill="FDFDFD"/>
        <w:spacing w:before="0" w:beforeAutospacing="0" w:after="120" w:afterAutospacing="0" w:line="360" w:lineRule="atLeast"/>
        <w:jc w:val="both"/>
        <w:rPr>
          <w:rFonts w:asciiTheme="minorHAnsi" w:hAnsiTheme="minorHAnsi" w:cs="Arial"/>
          <w:color w:val="000000"/>
        </w:rPr>
      </w:pPr>
      <w:r w:rsidRPr="00DC5EE8">
        <w:rPr>
          <w:rFonts w:asciiTheme="minorHAnsi" w:hAnsiTheme="minorHAnsi" w:cs="Arial"/>
          <w:color w:val="000000"/>
        </w:rPr>
        <w:t>Le décret de la Région wallonne du 19 décembre 2007 relatif à la tutelle d'approbation de la Région wallonne sur les règlements complémentaires relatifs aux voies publiques et à la circulation des transports en commun.</w:t>
      </w:r>
    </w:p>
    <w:p w14:paraId="4B107E4A" w14:textId="7727456F" w:rsidR="008B1485" w:rsidRPr="00DC5EE8" w:rsidRDefault="008B1485" w:rsidP="00DC5EE8">
      <w:pPr>
        <w:pStyle w:val="NormalWeb"/>
        <w:shd w:val="clear" w:color="auto" w:fill="FDFDFD"/>
        <w:spacing w:before="0" w:beforeAutospacing="0" w:after="120" w:afterAutospacing="0" w:line="360" w:lineRule="atLeast"/>
        <w:jc w:val="both"/>
        <w:rPr>
          <w:rFonts w:asciiTheme="minorHAnsi" w:hAnsiTheme="minorHAnsi" w:cs="Arial"/>
          <w:color w:val="000000"/>
        </w:rPr>
      </w:pPr>
      <w:r w:rsidRPr="00DC5EE8">
        <w:rPr>
          <w:rFonts w:asciiTheme="minorHAnsi" w:hAnsiTheme="minorHAnsi" w:cs="Arial"/>
          <w:color w:val="000000"/>
        </w:rPr>
        <w:t>L’arrêté royal du 1er décembre 1975 portant règlement général sur la police de la circulation routière et l'usage de la voie publique.</w:t>
      </w:r>
    </w:p>
    <w:p w14:paraId="619D3507" w14:textId="1094791F" w:rsidR="008B1485" w:rsidRPr="00DC5EE8" w:rsidRDefault="008B1485" w:rsidP="00DC5EE8">
      <w:pPr>
        <w:pStyle w:val="NormalWeb"/>
        <w:shd w:val="clear" w:color="auto" w:fill="FDFDFD"/>
        <w:spacing w:before="0" w:beforeAutospacing="0" w:after="120" w:afterAutospacing="0" w:line="360" w:lineRule="atLeast"/>
        <w:jc w:val="both"/>
        <w:rPr>
          <w:rFonts w:asciiTheme="minorHAnsi" w:hAnsiTheme="minorHAnsi" w:cs="Arial"/>
          <w:color w:val="000000"/>
          <w:u w:val="single"/>
        </w:rPr>
      </w:pPr>
      <w:r w:rsidRPr="00DC5EE8">
        <w:rPr>
          <w:rFonts w:asciiTheme="minorHAnsi" w:hAnsiTheme="minorHAnsi" w:cs="Arial"/>
          <w:color w:val="000000"/>
          <w:u w:val="single"/>
        </w:rPr>
        <w:t>Motivation :</w:t>
      </w:r>
    </w:p>
    <w:p w14:paraId="6FA15879" w14:textId="58DEDDDE" w:rsidR="008B1485" w:rsidRPr="00DC5EE8" w:rsidRDefault="008B1485" w:rsidP="00DC5EE8">
      <w:pPr>
        <w:pStyle w:val="NormalWeb"/>
        <w:shd w:val="clear" w:color="auto" w:fill="FDFDFD"/>
        <w:spacing w:before="0" w:beforeAutospacing="0" w:after="120" w:afterAutospacing="0" w:line="360" w:lineRule="atLeast"/>
        <w:jc w:val="both"/>
        <w:rPr>
          <w:rFonts w:asciiTheme="minorHAnsi" w:hAnsiTheme="minorHAnsi" w:cs="Arial"/>
          <w:color w:val="000000"/>
        </w:rPr>
      </w:pPr>
      <w:r w:rsidRPr="00DC5EE8">
        <w:rPr>
          <w:rFonts w:asciiTheme="minorHAnsi" w:hAnsiTheme="minorHAnsi" w:cs="Arial"/>
          <w:color w:val="000000"/>
          <w:shd w:val="clear" w:color="auto" w:fill="FDFDFD"/>
        </w:rPr>
        <w:t>L’instauration d’une zone de stationnement en zone bleue devant le commerce situé Rue d’Anderlues 48 à Lobbes, sur une longueur de 6 mètres, permettant le stationnement de 1 véhicule.</w:t>
      </w:r>
    </w:p>
    <w:p w14:paraId="46AB2478" w14:textId="77777777" w:rsidR="00FE46A3" w:rsidRPr="00DC5EE8" w:rsidRDefault="00FE46A3" w:rsidP="00DC5EE8">
      <w:pPr>
        <w:tabs>
          <w:tab w:val="left" w:pos="2142"/>
        </w:tabs>
        <w:spacing w:before="119" w:after="119"/>
        <w:jc w:val="both"/>
        <w:rPr>
          <w:rFonts w:asciiTheme="minorHAnsi" w:hAnsiTheme="minorHAnsi"/>
          <w:u w:val="single"/>
          <w:lang w:val="fr-FR"/>
        </w:rPr>
      </w:pPr>
    </w:p>
    <w:p w14:paraId="6280DFF8" w14:textId="77777777" w:rsidR="00FE46A3" w:rsidRPr="00DC5EE8" w:rsidRDefault="00FE46A3" w:rsidP="00DC5EE8">
      <w:pPr>
        <w:tabs>
          <w:tab w:val="left" w:pos="2142"/>
        </w:tabs>
        <w:spacing w:before="119" w:after="119"/>
        <w:jc w:val="both"/>
        <w:rPr>
          <w:rFonts w:asciiTheme="minorHAnsi" w:hAnsiTheme="minorHAnsi"/>
          <w:b/>
          <w:bCs/>
        </w:rPr>
      </w:pPr>
    </w:p>
    <w:p w14:paraId="2AAF96DF" w14:textId="4CFB4666" w:rsidR="005E5CAD" w:rsidRPr="00DC5EE8" w:rsidRDefault="00F94C33" w:rsidP="00DC5EE8">
      <w:pPr>
        <w:pStyle w:val="Paragraphedeliste"/>
        <w:numPr>
          <w:ilvl w:val="0"/>
          <w:numId w:val="4"/>
        </w:numPr>
        <w:tabs>
          <w:tab w:val="left" w:pos="2142"/>
        </w:tabs>
        <w:spacing w:before="119" w:after="119"/>
        <w:jc w:val="both"/>
        <w:rPr>
          <w:rFonts w:asciiTheme="minorHAnsi" w:hAnsiTheme="minorHAnsi"/>
          <w:b/>
          <w:bCs/>
          <w:szCs w:val="24"/>
        </w:rPr>
      </w:pPr>
      <w:r w:rsidRPr="00DC5EE8">
        <w:rPr>
          <w:rFonts w:asciiTheme="minorHAnsi" w:hAnsiTheme="minorHAnsi"/>
          <w:b/>
          <w:bCs/>
          <w:szCs w:val="24"/>
        </w:rPr>
        <w:t xml:space="preserve">Fonctionnement institutionnel — Séance du Conseil communal — Procès-verbal de la séance du 22 août 2025 — Approbation </w:t>
      </w:r>
    </w:p>
    <w:p w14:paraId="5E942AC8" w14:textId="77777777" w:rsidR="008B1485" w:rsidRPr="00DC5EE8" w:rsidRDefault="008B1485" w:rsidP="00DC5EE8">
      <w:pPr>
        <w:tabs>
          <w:tab w:val="left" w:pos="2142"/>
        </w:tabs>
        <w:spacing w:before="119" w:after="119"/>
        <w:jc w:val="both"/>
        <w:rPr>
          <w:rFonts w:asciiTheme="minorHAnsi" w:hAnsiTheme="minorHAnsi"/>
          <w:u w:val="single"/>
        </w:rPr>
      </w:pPr>
      <w:r w:rsidRPr="00DC5EE8">
        <w:rPr>
          <w:rFonts w:asciiTheme="minorHAnsi" w:hAnsiTheme="minorHAnsi"/>
          <w:u w:val="single"/>
        </w:rPr>
        <w:t>Bases légales :</w:t>
      </w:r>
    </w:p>
    <w:p w14:paraId="56C836A6" w14:textId="4162F1E4" w:rsidR="008B1485" w:rsidRPr="00DC5EE8" w:rsidRDefault="008B1485" w:rsidP="00DC5EE8">
      <w:pPr>
        <w:tabs>
          <w:tab w:val="left" w:pos="2142"/>
        </w:tabs>
        <w:spacing w:before="119" w:after="119"/>
        <w:jc w:val="both"/>
        <w:rPr>
          <w:rFonts w:asciiTheme="minorHAnsi" w:hAnsiTheme="minorHAnsi"/>
          <w:u w:val="single"/>
        </w:rPr>
      </w:pPr>
      <w:r w:rsidRPr="00DC5EE8">
        <w:rPr>
          <w:rFonts w:asciiTheme="minorHAnsi" w:hAnsiTheme="minorHAnsi"/>
        </w:rPr>
        <w:t xml:space="preserve">Le </w:t>
      </w:r>
      <w:r w:rsidRPr="00DC5EE8">
        <w:rPr>
          <w:rFonts w:asciiTheme="minorHAnsi" w:hAnsiTheme="minorHAnsi" w:cs="Arial"/>
          <w:color w:val="000000"/>
        </w:rPr>
        <w:t>Code de la Démocratie locale et de la Décentralisation, particulièrement, les articles L1132-1 et L1132-2.</w:t>
      </w:r>
    </w:p>
    <w:p w14:paraId="59E5531F" w14:textId="7EE27B51" w:rsidR="008B1485" w:rsidRPr="00DC5EE8" w:rsidRDefault="008B1485" w:rsidP="00DC5EE8">
      <w:pPr>
        <w:pStyle w:val="NormalWeb"/>
        <w:shd w:val="clear" w:color="auto" w:fill="FDFDFD"/>
        <w:spacing w:before="0" w:beforeAutospacing="0" w:after="0" w:afterAutospacing="0" w:line="360" w:lineRule="atLeast"/>
        <w:jc w:val="both"/>
        <w:rPr>
          <w:rFonts w:asciiTheme="minorHAnsi" w:hAnsiTheme="minorHAnsi" w:cs="Arial"/>
          <w:color w:val="000000"/>
        </w:rPr>
      </w:pPr>
      <w:r w:rsidRPr="00DC5EE8">
        <w:rPr>
          <w:rFonts w:asciiTheme="minorHAnsi" w:hAnsiTheme="minorHAnsi" w:cs="Arial"/>
          <w:color w:val="000000"/>
          <w:lang w:val="fr-BE"/>
        </w:rPr>
        <w:t>L</w:t>
      </w:r>
      <w:r w:rsidRPr="00DC5EE8">
        <w:rPr>
          <w:rFonts w:asciiTheme="minorHAnsi" w:hAnsiTheme="minorHAnsi" w:cs="Arial"/>
          <w:color w:val="000000"/>
        </w:rPr>
        <w:t>e Règlement d'ordre intérieur du Conseil communal adopté le 20 février 2020, </w:t>
      </w:r>
      <w:r w:rsidRPr="00DC5EE8">
        <w:rPr>
          <w:rStyle w:val="Accentuation"/>
          <w:rFonts w:asciiTheme="minorHAnsi" w:hAnsiTheme="minorHAnsi" w:cs="Arial"/>
          <w:color w:val="000000"/>
        </w:rPr>
        <w:t>Section 16 L'approbation du procès-verbal des réunions du Conseil communal</w:t>
      </w:r>
      <w:r w:rsidRPr="00DC5EE8">
        <w:rPr>
          <w:rFonts w:asciiTheme="minorHAnsi" w:hAnsiTheme="minorHAnsi" w:cs="Arial"/>
          <w:color w:val="000000"/>
        </w:rPr>
        <w:t>, les articles 48 et 49.</w:t>
      </w:r>
    </w:p>
    <w:p w14:paraId="4936CF82" w14:textId="77777777" w:rsidR="008B1485" w:rsidRPr="00DC5EE8" w:rsidRDefault="008B1485" w:rsidP="00DC5EE8">
      <w:pPr>
        <w:pStyle w:val="NormalWeb"/>
        <w:shd w:val="clear" w:color="auto" w:fill="FDFDFD"/>
        <w:spacing w:before="0" w:beforeAutospacing="0" w:after="0" w:afterAutospacing="0" w:line="360" w:lineRule="atLeast"/>
        <w:jc w:val="both"/>
        <w:rPr>
          <w:rFonts w:asciiTheme="minorHAnsi" w:hAnsiTheme="minorHAnsi" w:cs="Arial"/>
          <w:color w:val="000000"/>
        </w:rPr>
      </w:pPr>
    </w:p>
    <w:p w14:paraId="24A6F89A" w14:textId="3EBBDE12" w:rsidR="008B1485" w:rsidRPr="00DC5EE8" w:rsidRDefault="008B1485" w:rsidP="00DC5EE8">
      <w:pPr>
        <w:pStyle w:val="NormalWeb"/>
        <w:shd w:val="clear" w:color="auto" w:fill="FDFDFD"/>
        <w:spacing w:before="0" w:beforeAutospacing="0" w:after="0" w:afterAutospacing="0" w:line="360" w:lineRule="atLeast"/>
        <w:jc w:val="both"/>
        <w:rPr>
          <w:rFonts w:asciiTheme="minorHAnsi" w:hAnsiTheme="minorHAnsi" w:cs="Arial"/>
          <w:color w:val="000000"/>
          <w:u w:val="single"/>
        </w:rPr>
      </w:pPr>
      <w:r w:rsidRPr="00DC5EE8">
        <w:rPr>
          <w:rFonts w:asciiTheme="minorHAnsi" w:hAnsiTheme="minorHAnsi" w:cs="Arial"/>
          <w:color w:val="000000"/>
          <w:u w:val="single"/>
        </w:rPr>
        <w:t>Motivation :</w:t>
      </w:r>
    </w:p>
    <w:p w14:paraId="52EB1C30" w14:textId="6B3448AA" w:rsidR="008B1485" w:rsidRPr="00DC5EE8" w:rsidRDefault="008B1485" w:rsidP="00DC5EE8">
      <w:pPr>
        <w:pStyle w:val="NormalWeb"/>
        <w:shd w:val="clear" w:color="auto" w:fill="FDFDFD"/>
        <w:spacing w:before="0" w:beforeAutospacing="0" w:after="0" w:afterAutospacing="0" w:line="360" w:lineRule="atLeast"/>
        <w:jc w:val="both"/>
        <w:rPr>
          <w:rFonts w:asciiTheme="minorHAnsi" w:hAnsiTheme="minorHAnsi" w:cs="Arial"/>
          <w:color w:val="000000"/>
        </w:rPr>
      </w:pPr>
      <w:r w:rsidRPr="00DC5EE8">
        <w:rPr>
          <w:rFonts w:asciiTheme="minorHAnsi" w:hAnsiTheme="minorHAnsi" w:cs="Arial"/>
          <w:color w:val="000000"/>
        </w:rPr>
        <w:t>L’approbation du procès-verbal de la séance du Conseil communal du 22.08.2025.</w:t>
      </w:r>
    </w:p>
    <w:p w14:paraId="0A2D8D68" w14:textId="77777777" w:rsidR="008B1485" w:rsidRPr="00DC5EE8" w:rsidRDefault="008B1485" w:rsidP="00DC5EE8">
      <w:pPr>
        <w:tabs>
          <w:tab w:val="left" w:pos="2142"/>
        </w:tabs>
        <w:spacing w:before="119" w:after="119"/>
        <w:jc w:val="both"/>
        <w:rPr>
          <w:rFonts w:asciiTheme="minorHAnsi" w:hAnsiTheme="minorHAnsi"/>
          <w:u w:val="single"/>
          <w:lang w:val="fr-FR"/>
        </w:rPr>
      </w:pPr>
    </w:p>
    <w:p w14:paraId="30744AF0" w14:textId="77777777" w:rsidR="008B1485" w:rsidRPr="00DC5EE8" w:rsidRDefault="008B1485" w:rsidP="00DC5EE8">
      <w:pPr>
        <w:tabs>
          <w:tab w:val="left" w:pos="2142"/>
        </w:tabs>
        <w:spacing w:before="119" w:after="119"/>
        <w:jc w:val="both"/>
        <w:rPr>
          <w:rFonts w:asciiTheme="minorHAnsi" w:hAnsiTheme="minorHAnsi"/>
          <w:b/>
          <w:bCs/>
        </w:rPr>
      </w:pPr>
    </w:p>
    <w:p w14:paraId="2D3BAB66" w14:textId="4D6F447E" w:rsidR="005E5CAD" w:rsidRPr="00DC5EE8" w:rsidRDefault="00F94C33" w:rsidP="00DC5EE8">
      <w:pPr>
        <w:pStyle w:val="Paragraphedeliste"/>
        <w:numPr>
          <w:ilvl w:val="0"/>
          <w:numId w:val="4"/>
        </w:numPr>
        <w:tabs>
          <w:tab w:val="left" w:pos="2142"/>
        </w:tabs>
        <w:spacing w:before="119" w:after="119"/>
        <w:jc w:val="both"/>
        <w:rPr>
          <w:rFonts w:asciiTheme="minorHAnsi" w:hAnsiTheme="minorHAnsi"/>
          <w:b/>
          <w:bCs/>
          <w:szCs w:val="24"/>
        </w:rPr>
      </w:pPr>
      <w:r w:rsidRPr="00DC5EE8">
        <w:rPr>
          <w:rFonts w:asciiTheme="minorHAnsi" w:hAnsiTheme="minorHAnsi"/>
          <w:b/>
          <w:bCs/>
          <w:szCs w:val="24"/>
        </w:rPr>
        <w:t>Fonctionnement institutionnel — Questions orales et écrites d'actualité au Collège communal</w:t>
      </w:r>
    </w:p>
    <w:p w14:paraId="645E0752" w14:textId="77777777" w:rsidR="001D5614" w:rsidRPr="00DC5EE8" w:rsidRDefault="001D5614" w:rsidP="00DC5EE8">
      <w:pPr>
        <w:pStyle w:val="NormalWeb"/>
        <w:shd w:val="clear" w:color="auto" w:fill="FDFDFD"/>
        <w:spacing w:before="0" w:beforeAutospacing="0" w:after="120" w:afterAutospacing="0" w:line="360" w:lineRule="atLeast"/>
        <w:jc w:val="both"/>
        <w:rPr>
          <w:rFonts w:asciiTheme="minorHAnsi" w:hAnsiTheme="minorHAnsi" w:cs="Arial"/>
          <w:color w:val="000000"/>
          <w:u w:val="single"/>
        </w:rPr>
      </w:pPr>
    </w:p>
    <w:p w14:paraId="652B3F58" w14:textId="77777777" w:rsidR="005E5CAD" w:rsidRDefault="00F94C33" w:rsidP="00DC5EE8">
      <w:pPr>
        <w:tabs>
          <w:tab w:val="left" w:pos="1575"/>
        </w:tabs>
        <w:spacing w:after="119"/>
        <w:jc w:val="both"/>
        <w:rPr>
          <w:rFonts w:asciiTheme="minorHAnsi" w:eastAsia="Arial Unicode MS" w:hAnsiTheme="minorHAnsi" w:cs="Arial Unicode MS"/>
          <w:b/>
          <w:u w:val="single"/>
        </w:rPr>
      </w:pPr>
      <w:r w:rsidRPr="00DC5EE8">
        <w:rPr>
          <w:rFonts w:asciiTheme="minorHAnsi" w:eastAsia="Arial Unicode MS" w:hAnsiTheme="minorHAnsi" w:cs="Arial Unicode MS"/>
          <w:b/>
          <w:u w:val="single"/>
        </w:rPr>
        <w:t>Huis clos</w:t>
      </w:r>
    </w:p>
    <w:p w14:paraId="52217DB7" w14:textId="33C6EAB6" w:rsidR="00DC5EE8" w:rsidRPr="00F913B1" w:rsidRDefault="00DC5EE8" w:rsidP="00DC5EE8">
      <w:pPr>
        <w:tabs>
          <w:tab w:val="left" w:pos="1575"/>
        </w:tabs>
        <w:spacing w:after="119"/>
        <w:rPr>
          <w:rFonts w:eastAsia="Arial Unicode MS" w:cs="Arial Unicode MS"/>
          <w:bCs/>
        </w:rPr>
      </w:pPr>
      <w:r w:rsidRPr="00DC5EE8">
        <w:rPr>
          <w:rFonts w:asciiTheme="minorHAnsi" w:eastAsia="Arial Unicode MS" w:hAnsiTheme="minorHAnsi" w:cs="Arial Unicode MS"/>
          <w:bCs/>
        </w:rPr>
        <w:t>La synthèse des points traités à huis-clos n’est pas rendue publique</w:t>
      </w:r>
      <w:r>
        <w:rPr>
          <w:rFonts w:eastAsia="Arial Unicode MS" w:cs="Arial Unicode MS"/>
          <w:bCs/>
        </w:rPr>
        <w:t> ;</w:t>
      </w:r>
    </w:p>
    <w:p w14:paraId="65859E94" w14:textId="77777777" w:rsidR="00DC5EE8" w:rsidRPr="00DC5EE8" w:rsidRDefault="00DC5EE8" w:rsidP="00DC5EE8">
      <w:pPr>
        <w:tabs>
          <w:tab w:val="left" w:pos="1575"/>
        </w:tabs>
        <w:spacing w:after="119"/>
        <w:jc w:val="both"/>
        <w:rPr>
          <w:rFonts w:asciiTheme="minorHAnsi" w:eastAsia="Arial Unicode MS" w:hAnsiTheme="minorHAnsi" w:cs="Arial Unicode MS"/>
          <w:b/>
          <w:u w:val="single"/>
        </w:rPr>
      </w:pPr>
    </w:p>
    <w:sectPr w:rsidR="00DC5EE8" w:rsidRPr="00DC5EE8" w:rsidSect="008649BB">
      <w:headerReference w:type="even" r:id="rId7"/>
      <w:headerReference w:type="default" r:id="rId8"/>
      <w:footerReference w:type="even" r:id="rId9"/>
      <w:footerReference w:type="default" r:id="rId10"/>
      <w:headerReference w:type="first" r:id="rId11"/>
      <w:footerReference w:type="first" r:id="rId12"/>
      <w:pgSz w:w="11906" w:h="16838"/>
      <w:pgMar w:top="1134" w:right="1134" w:bottom="1134" w:left="1134" w:header="0" w:footer="567" w:gutter="0"/>
      <w:cols w:space="720"/>
      <w:formProt w:val="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F5AB7B" w14:textId="77777777" w:rsidR="008649BB" w:rsidRDefault="008649BB" w:rsidP="008649BB">
      <w:r>
        <w:separator/>
      </w:r>
    </w:p>
  </w:endnote>
  <w:endnote w:type="continuationSeparator" w:id="0">
    <w:p w14:paraId="0AB8E500" w14:textId="77777777" w:rsidR="008649BB" w:rsidRDefault="008649BB" w:rsidP="008649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altName w:val="Calibri"/>
    <w:charset w:val="00"/>
    <w:family w:val="auto"/>
    <w:pitch w:val="variable"/>
    <w:sig w:usb0="800000AF" w:usb1="1001ECEA" w:usb2="00000000" w:usb3="00000000" w:csb0="00000001" w:csb1="00000000"/>
  </w:font>
  <w:font w:name="Noto Serif CJK SC">
    <w:altName w:val="Cambria"/>
    <w:panose1 w:val="00000000000000000000"/>
    <w:charset w:val="00"/>
    <w:family w:val="roman"/>
    <w:notTrueType/>
    <w:pitch w:val="default"/>
  </w:font>
  <w:font w:name="Lohit Devanagari">
    <w:altName w:val="Cambria"/>
    <w:panose1 w:val="00000000000000000000"/>
    <w:charset w:val="00"/>
    <w:family w:val="roman"/>
    <w:notTrueType/>
    <w:pitch w:val="default"/>
  </w:font>
  <w:font w:name="Liberation Sans">
    <w:altName w:val="Arial"/>
    <w:charset w:val="01"/>
    <w:family w:val="swiss"/>
    <w:pitch w:val="variable"/>
  </w:font>
  <w:font w:name="Noto Sans CJK SC">
    <w:panose1 w:val="00000000000000000000"/>
    <w:charset w:val="00"/>
    <w:family w:val="roman"/>
    <w:notTrueType/>
    <w:pitch w:val="default"/>
  </w:font>
  <w:font w:name="Mangal">
    <w:panose1 w:val="00000400000000000000"/>
    <w:charset w:val="00"/>
    <w:family w:val="roman"/>
    <w:pitch w:val="variable"/>
    <w:sig w:usb0="00008003" w:usb1="00000000" w:usb2="00000000" w:usb3="00000000" w:csb0="00000001" w:csb1="00000000"/>
  </w:font>
  <w:font w:name="Aptos">
    <w:charset w:val="00"/>
    <w:family w:val="swiss"/>
    <w:pitch w:val="variable"/>
    <w:sig w:usb0="20000287" w:usb1="00000003" w:usb2="00000000" w:usb3="00000000" w:csb0="0000019F" w:csb1="00000000"/>
  </w:font>
  <w:font w:name="Arial Unicode MS">
    <w:panose1 w:val="020B0604020202020204"/>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EAE7E" w14:textId="77777777" w:rsidR="008649BB" w:rsidRDefault="008649BB">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FB74B" w14:textId="77777777" w:rsidR="008649BB" w:rsidRDefault="008649BB">
    <w:pPr>
      <w:tabs>
        <w:tab w:val="center" w:pos="4550"/>
        <w:tab w:val="left" w:pos="5818"/>
      </w:tabs>
      <w:ind w:right="260"/>
      <w:jc w:val="right"/>
      <w:rPr>
        <w:color w:val="071320" w:themeColor="text2" w:themeShade="80"/>
      </w:rPr>
    </w:pPr>
    <w:r>
      <w:rPr>
        <w:color w:val="2C7FCE" w:themeColor="text2" w:themeTint="99"/>
        <w:spacing w:val="60"/>
        <w:lang w:val="fr-FR"/>
      </w:rPr>
      <w:t>Page</w:t>
    </w:r>
    <w:r>
      <w:rPr>
        <w:color w:val="2C7FCE" w:themeColor="text2" w:themeTint="99"/>
        <w:lang w:val="fr-FR"/>
      </w:rPr>
      <w:t xml:space="preserve"> </w:t>
    </w:r>
    <w:r>
      <w:rPr>
        <w:color w:val="0A1D30" w:themeColor="text2" w:themeShade="BF"/>
      </w:rPr>
      <w:fldChar w:fldCharType="begin"/>
    </w:r>
    <w:r>
      <w:rPr>
        <w:color w:val="0A1D30" w:themeColor="text2" w:themeShade="BF"/>
      </w:rPr>
      <w:instrText>PAGE   \* MERGEFORMAT</w:instrText>
    </w:r>
    <w:r>
      <w:rPr>
        <w:color w:val="0A1D30" w:themeColor="text2" w:themeShade="BF"/>
      </w:rPr>
      <w:fldChar w:fldCharType="separate"/>
    </w:r>
    <w:r>
      <w:rPr>
        <w:color w:val="0A1D30" w:themeColor="text2" w:themeShade="BF"/>
        <w:lang w:val="fr-FR"/>
      </w:rPr>
      <w:t>1</w:t>
    </w:r>
    <w:r>
      <w:rPr>
        <w:color w:val="0A1D30" w:themeColor="text2" w:themeShade="BF"/>
      </w:rPr>
      <w:fldChar w:fldCharType="end"/>
    </w:r>
    <w:r>
      <w:rPr>
        <w:color w:val="0A1D30" w:themeColor="text2" w:themeShade="BF"/>
        <w:lang w:val="fr-FR"/>
      </w:rPr>
      <w:t xml:space="preserve"> | </w:t>
    </w:r>
    <w:r>
      <w:rPr>
        <w:color w:val="0A1D30" w:themeColor="text2" w:themeShade="BF"/>
      </w:rPr>
      <w:fldChar w:fldCharType="begin"/>
    </w:r>
    <w:r>
      <w:rPr>
        <w:color w:val="0A1D30" w:themeColor="text2" w:themeShade="BF"/>
      </w:rPr>
      <w:instrText>NUMPAGES  \* Arabic  \* MERGEFORMAT</w:instrText>
    </w:r>
    <w:r>
      <w:rPr>
        <w:color w:val="0A1D30" w:themeColor="text2" w:themeShade="BF"/>
      </w:rPr>
      <w:fldChar w:fldCharType="separate"/>
    </w:r>
    <w:r>
      <w:rPr>
        <w:color w:val="0A1D30" w:themeColor="text2" w:themeShade="BF"/>
        <w:lang w:val="fr-FR"/>
      </w:rPr>
      <w:t>1</w:t>
    </w:r>
    <w:r>
      <w:rPr>
        <w:color w:val="0A1D30" w:themeColor="text2" w:themeShade="BF"/>
      </w:rPr>
      <w:fldChar w:fldCharType="end"/>
    </w:r>
  </w:p>
  <w:p w14:paraId="5F050778" w14:textId="77777777" w:rsidR="008649BB" w:rsidRDefault="008649BB">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92D6F" w14:textId="77777777" w:rsidR="008649BB" w:rsidRDefault="008649BB">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441732" w14:textId="77777777" w:rsidR="008649BB" w:rsidRDefault="008649BB" w:rsidP="008649BB">
      <w:r>
        <w:separator/>
      </w:r>
    </w:p>
  </w:footnote>
  <w:footnote w:type="continuationSeparator" w:id="0">
    <w:p w14:paraId="545D5085" w14:textId="77777777" w:rsidR="008649BB" w:rsidRDefault="008649BB" w:rsidP="008649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5BA1C" w14:textId="77777777" w:rsidR="008649BB" w:rsidRDefault="008649BB">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67C18" w14:textId="77777777" w:rsidR="008649BB" w:rsidRDefault="008649BB">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E2C0F" w14:textId="77777777" w:rsidR="008649BB" w:rsidRDefault="008649BB">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E43659"/>
    <w:multiLevelType w:val="hybridMultilevel"/>
    <w:tmpl w:val="1D2CA4F6"/>
    <w:lvl w:ilvl="0" w:tplc="0974189A">
      <w:start w:val="43"/>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29752445"/>
    <w:multiLevelType w:val="multilevel"/>
    <w:tmpl w:val="2FBCCBE2"/>
    <w:lvl w:ilvl="0">
      <w:start w:val="1"/>
      <w:numFmt w:val="bullet"/>
      <w:pStyle w:val="podBulletItem"/>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4A487F63"/>
    <w:multiLevelType w:val="multilevel"/>
    <w:tmpl w:val="BE067698"/>
    <w:lvl w:ilvl="0">
      <w:start w:val="1"/>
      <w:numFmt w:val="decimal"/>
      <w:pStyle w:val="podNumberItem"/>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658A2DE3"/>
    <w:multiLevelType w:val="multilevel"/>
    <w:tmpl w:val="3F46E948"/>
    <w:lvl w:ilvl="0">
      <w:start w:val="1"/>
      <w:numFmt w:val="none"/>
      <w:pStyle w:val="Titre1"/>
      <w:suff w:val="nothing"/>
      <w:lvlText w:val="%1"/>
      <w:lvlJc w:val="left"/>
      <w:pPr>
        <w:tabs>
          <w:tab w:val="num" w:pos="0"/>
        </w:tabs>
        <w:ind w:left="0" w:firstLine="0"/>
      </w:pPr>
    </w:lvl>
    <w:lvl w:ilvl="1">
      <w:start w:val="1"/>
      <w:numFmt w:val="none"/>
      <w:pStyle w:val="Titre2"/>
      <w:suff w:val="nothing"/>
      <w:lvlText w:val="%2"/>
      <w:lvlJc w:val="left"/>
      <w:pPr>
        <w:tabs>
          <w:tab w:val="num" w:pos="0"/>
        </w:tabs>
        <w:ind w:left="0" w:firstLine="0"/>
      </w:pPr>
    </w:lvl>
    <w:lvl w:ilvl="2">
      <w:start w:val="1"/>
      <w:numFmt w:val="none"/>
      <w:pStyle w:val="Titre3"/>
      <w:suff w:val="nothing"/>
      <w:lvlText w:val="%3"/>
      <w:lvlJc w:val="left"/>
      <w:pPr>
        <w:tabs>
          <w:tab w:val="num" w:pos="0"/>
        </w:tabs>
        <w:ind w:left="0" w:firstLine="0"/>
      </w:pPr>
    </w:lvl>
    <w:lvl w:ilvl="3">
      <w:start w:val="1"/>
      <w:numFmt w:val="none"/>
      <w:pStyle w:val="Titre4"/>
      <w:suff w:val="nothing"/>
      <w:lvlText w:val="%4"/>
      <w:lvlJc w:val="left"/>
      <w:pPr>
        <w:tabs>
          <w:tab w:val="num" w:pos="0"/>
        </w:tabs>
        <w:ind w:left="0" w:firstLine="0"/>
      </w:pPr>
    </w:lvl>
    <w:lvl w:ilvl="4">
      <w:start w:val="1"/>
      <w:numFmt w:val="none"/>
      <w:pStyle w:val="Titre5"/>
      <w:suff w:val="nothing"/>
      <w:lvlText w:val="%5"/>
      <w:lvlJc w:val="left"/>
      <w:pPr>
        <w:tabs>
          <w:tab w:val="num" w:pos="0"/>
        </w:tabs>
        <w:ind w:left="0" w:firstLine="0"/>
      </w:pPr>
    </w:lvl>
    <w:lvl w:ilvl="5">
      <w:start w:val="1"/>
      <w:numFmt w:val="none"/>
      <w:pStyle w:val="Titre6"/>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4" w15:restartNumberingAfterBreak="0">
    <w:nsid w:val="65F955B2"/>
    <w:multiLevelType w:val="multilevel"/>
    <w:tmpl w:val="A26A4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7C12E35"/>
    <w:multiLevelType w:val="hybridMultilevel"/>
    <w:tmpl w:val="142080AE"/>
    <w:lvl w:ilvl="0" w:tplc="040C000F">
      <w:start w:val="23"/>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6D1B6243"/>
    <w:multiLevelType w:val="hybridMultilevel"/>
    <w:tmpl w:val="EECE02D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726B5273"/>
    <w:multiLevelType w:val="hybridMultilevel"/>
    <w:tmpl w:val="E7F6684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2115974337">
    <w:abstractNumId w:val="3"/>
  </w:num>
  <w:num w:numId="2" w16cid:durableId="1108617645">
    <w:abstractNumId w:val="2"/>
  </w:num>
  <w:num w:numId="3" w16cid:durableId="2078745715">
    <w:abstractNumId w:val="1"/>
  </w:num>
  <w:num w:numId="4" w16cid:durableId="1244995054">
    <w:abstractNumId w:val="7"/>
  </w:num>
  <w:num w:numId="5" w16cid:durableId="292905100">
    <w:abstractNumId w:val="4"/>
  </w:num>
  <w:num w:numId="6" w16cid:durableId="210121420">
    <w:abstractNumId w:val="5"/>
  </w:num>
  <w:num w:numId="7" w16cid:durableId="8945656">
    <w:abstractNumId w:val="6"/>
  </w:num>
  <w:num w:numId="8" w16cid:durableId="15371554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5CAD"/>
    <w:rsid w:val="00042FF2"/>
    <w:rsid w:val="00053F1F"/>
    <w:rsid w:val="000A1C4D"/>
    <w:rsid w:val="000D1C94"/>
    <w:rsid w:val="001D5614"/>
    <w:rsid w:val="003405F6"/>
    <w:rsid w:val="0043612E"/>
    <w:rsid w:val="004B4A9F"/>
    <w:rsid w:val="00512F1B"/>
    <w:rsid w:val="00535824"/>
    <w:rsid w:val="005E5CAD"/>
    <w:rsid w:val="00663CB2"/>
    <w:rsid w:val="007256BE"/>
    <w:rsid w:val="00762BDD"/>
    <w:rsid w:val="007D5D2F"/>
    <w:rsid w:val="008649BB"/>
    <w:rsid w:val="008B1485"/>
    <w:rsid w:val="008E44C6"/>
    <w:rsid w:val="00931B85"/>
    <w:rsid w:val="0093671C"/>
    <w:rsid w:val="00984125"/>
    <w:rsid w:val="0099397E"/>
    <w:rsid w:val="009A5EB4"/>
    <w:rsid w:val="00A835B2"/>
    <w:rsid w:val="00B97B79"/>
    <w:rsid w:val="00BF7D5A"/>
    <w:rsid w:val="00C942B9"/>
    <w:rsid w:val="00D71F5F"/>
    <w:rsid w:val="00DC433D"/>
    <w:rsid w:val="00DC5EE8"/>
    <w:rsid w:val="00DD04FA"/>
    <w:rsid w:val="00E3269F"/>
    <w:rsid w:val="00F879F0"/>
    <w:rsid w:val="00F94C33"/>
    <w:rsid w:val="00FA64BF"/>
    <w:rsid w:val="00FE46A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890431"/>
  <w15:docId w15:val="{B7581282-358A-4278-9CD6-0486DB2F46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Noto Serif CJK SC" w:hAnsi="Times New Roman" w:cs="Lohit Devanagari"/>
        <w:kern w:val="2"/>
        <w:sz w:val="24"/>
        <w:szCs w:val="24"/>
        <w:lang w:val="fr-BE"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7B79"/>
  </w:style>
  <w:style w:type="paragraph" w:styleId="Titre1">
    <w:name w:val="heading 1"/>
    <w:basedOn w:val="Heading"/>
    <w:next w:val="Normal"/>
    <w:uiPriority w:val="9"/>
    <w:qFormat/>
    <w:pPr>
      <w:numPr>
        <w:numId w:val="1"/>
      </w:numPr>
      <w:outlineLvl w:val="0"/>
    </w:pPr>
    <w:rPr>
      <w:b/>
      <w:bCs/>
      <w:sz w:val="36"/>
      <w:szCs w:val="36"/>
    </w:rPr>
  </w:style>
  <w:style w:type="paragraph" w:styleId="Titre2">
    <w:name w:val="heading 2"/>
    <w:basedOn w:val="Heading"/>
    <w:next w:val="Normal"/>
    <w:uiPriority w:val="9"/>
    <w:semiHidden/>
    <w:unhideWhenUsed/>
    <w:qFormat/>
    <w:pPr>
      <w:numPr>
        <w:ilvl w:val="1"/>
        <w:numId w:val="1"/>
      </w:numPr>
      <w:spacing w:before="200"/>
      <w:outlineLvl w:val="1"/>
    </w:pPr>
    <w:rPr>
      <w:b/>
      <w:bCs/>
      <w:sz w:val="32"/>
      <w:szCs w:val="32"/>
    </w:rPr>
  </w:style>
  <w:style w:type="paragraph" w:styleId="Titre3">
    <w:name w:val="heading 3"/>
    <w:basedOn w:val="Heading"/>
    <w:next w:val="Normal"/>
    <w:uiPriority w:val="9"/>
    <w:semiHidden/>
    <w:unhideWhenUsed/>
    <w:qFormat/>
    <w:pPr>
      <w:numPr>
        <w:ilvl w:val="2"/>
        <w:numId w:val="1"/>
      </w:numPr>
      <w:spacing w:before="140"/>
      <w:outlineLvl w:val="2"/>
    </w:pPr>
    <w:rPr>
      <w:b/>
      <w:bCs/>
      <w:color w:val="808080"/>
    </w:rPr>
  </w:style>
  <w:style w:type="paragraph" w:styleId="Titre4">
    <w:name w:val="heading 4"/>
    <w:basedOn w:val="Heading"/>
    <w:next w:val="Normal"/>
    <w:uiPriority w:val="9"/>
    <w:semiHidden/>
    <w:unhideWhenUsed/>
    <w:qFormat/>
    <w:pPr>
      <w:numPr>
        <w:ilvl w:val="3"/>
        <w:numId w:val="1"/>
      </w:numPr>
      <w:spacing w:before="120"/>
      <w:outlineLvl w:val="3"/>
    </w:pPr>
    <w:rPr>
      <w:b/>
      <w:bCs/>
      <w:i/>
      <w:iCs/>
      <w:color w:val="808080"/>
      <w:sz w:val="27"/>
      <w:szCs w:val="27"/>
    </w:rPr>
  </w:style>
  <w:style w:type="paragraph" w:styleId="Titre5">
    <w:name w:val="heading 5"/>
    <w:basedOn w:val="Heading"/>
    <w:next w:val="Normal"/>
    <w:uiPriority w:val="9"/>
    <w:semiHidden/>
    <w:unhideWhenUsed/>
    <w:qFormat/>
    <w:pPr>
      <w:numPr>
        <w:ilvl w:val="4"/>
        <w:numId w:val="1"/>
      </w:numPr>
      <w:spacing w:before="120" w:after="60"/>
      <w:outlineLvl w:val="4"/>
    </w:pPr>
    <w:rPr>
      <w:b/>
      <w:bCs/>
      <w:sz w:val="24"/>
      <w:szCs w:val="24"/>
    </w:rPr>
  </w:style>
  <w:style w:type="paragraph" w:styleId="Titre6">
    <w:name w:val="heading 6"/>
    <w:basedOn w:val="Heading"/>
    <w:next w:val="Normal"/>
    <w:uiPriority w:val="9"/>
    <w:semiHidden/>
    <w:unhideWhenUsed/>
    <w:qFormat/>
    <w:pPr>
      <w:numPr>
        <w:ilvl w:val="5"/>
        <w:numId w:val="1"/>
      </w:numPr>
      <w:spacing w:before="60" w:after="60"/>
      <w:outlineLvl w:val="5"/>
    </w:pPr>
    <w:rPr>
      <w:b/>
      <w:bCs/>
      <w:i/>
      <w:i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PODNumberingSymbols">
    <w:name w:val="POD Numbering Symbols"/>
    <w:qFormat/>
  </w:style>
  <w:style w:type="character" w:customStyle="1" w:styleId="PODBulletSymbols">
    <w:name w:val="POD Bullet Symbols"/>
    <w:qFormat/>
  </w:style>
  <w:style w:type="paragraph" w:customStyle="1" w:styleId="ParaKWN">
    <w:name w:val="ParaKWN"/>
    <w:basedOn w:val="Normal"/>
    <w:qFormat/>
    <w:pPr>
      <w:keepNext/>
    </w:pPr>
  </w:style>
  <w:style w:type="paragraph" w:customStyle="1" w:styleId="Heading">
    <w:name w:val="Heading"/>
    <w:basedOn w:val="Normal"/>
    <w:next w:val="Corpsdetexte"/>
    <w:qFormat/>
    <w:pPr>
      <w:keepNext/>
      <w:spacing w:before="240" w:after="120"/>
    </w:pPr>
    <w:rPr>
      <w:rFonts w:ascii="Liberation Sans" w:eastAsia="Noto Sans CJK SC" w:hAnsi="Liberation Sans"/>
      <w:sz w:val="28"/>
      <w:szCs w:val="28"/>
    </w:rPr>
  </w:style>
  <w:style w:type="paragraph" w:styleId="Corpsdetexte">
    <w:name w:val="Body Text"/>
    <w:basedOn w:val="Normal"/>
    <w:pPr>
      <w:spacing w:after="140" w:line="276" w:lineRule="auto"/>
    </w:pPr>
  </w:style>
  <w:style w:type="paragraph" w:customStyle="1" w:styleId="podPageBreakBefore">
    <w:name w:val="podPageBreakBefore"/>
    <w:qFormat/>
    <w:pPr>
      <w:pageBreakBefore/>
    </w:pPr>
    <w:rPr>
      <w:sz w:val="4"/>
    </w:rPr>
  </w:style>
  <w:style w:type="paragraph" w:customStyle="1" w:styleId="podPageBreakBeforeDuplex">
    <w:name w:val="podPageBreakBeforeDuplex"/>
    <w:basedOn w:val="podPageBreakBefore"/>
    <w:qFormat/>
  </w:style>
  <w:style w:type="paragraph" w:customStyle="1" w:styleId="podPageBreakAfter">
    <w:name w:val="podPageBreakAfter"/>
    <w:qFormat/>
    <w:rPr>
      <w:sz w:val="4"/>
    </w:rPr>
  </w:style>
  <w:style w:type="paragraph" w:customStyle="1" w:styleId="podColumnBreak">
    <w:name w:val="podColumnBreak"/>
    <w:qFormat/>
  </w:style>
  <w:style w:type="paragraph" w:customStyle="1" w:styleId="podBulletItem">
    <w:name w:val="podBulletItem"/>
    <w:basedOn w:val="Normal"/>
    <w:qFormat/>
    <w:pPr>
      <w:numPr>
        <w:numId w:val="3"/>
      </w:numPr>
    </w:pPr>
  </w:style>
  <w:style w:type="paragraph" w:customStyle="1" w:styleId="podNumberItem">
    <w:name w:val="podNumberItem"/>
    <w:basedOn w:val="Normal"/>
    <w:qFormat/>
    <w:pPr>
      <w:numPr>
        <w:numId w:val="2"/>
      </w:numPr>
    </w:pPr>
  </w:style>
  <w:style w:type="paragraph" w:customStyle="1" w:styleId="podBulletItemKeepWithNext">
    <w:name w:val="podBulletItemKeepWithNext"/>
    <w:basedOn w:val="Normal"/>
    <w:qFormat/>
    <w:pPr>
      <w:keepNext/>
      <w:tabs>
        <w:tab w:val="num" w:pos="922"/>
      </w:tabs>
      <w:ind w:left="922" w:hanging="461"/>
    </w:pPr>
  </w:style>
  <w:style w:type="paragraph" w:customStyle="1" w:styleId="podNumberItemKeepWithNext">
    <w:name w:val="podNumberItemKeepWithNext"/>
    <w:basedOn w:val="Normal"/>
    <w:qFormat/>
    <w:pPr>
      <w:keepNext/>
      <w:tabs>
        <w:tab w:val="num" w:pos="922"/>
      </w:tabs>
      <w:ind w:left="922" w:hanging="461"/>
    </w:pPr>
  </w:style>
  <w:style w:type="paragraph" w:customStyle="1" w:styleId="Tablecell">
    <w:name w:val="Table cell"/>
    <w:basedOn w:val="Normal"/>
    <w:qFormat/>
    <w:pPr>
      <w:suppressLineNumbers/>
    </w:pPr>
  </w:style>
  <w:style w:type="paragraph" w:customStyle="1" w:styleId="Tableheading">
    <w:name w:val="Table heading"/>
    <w:basedOn w:val="Tablecell"/>
    <w:qFormat/>
    <w:rPr>
      <w:b/>
      <w:bCs/>
    </w:rPr>
  </w:style>
  <w:style w:type="paragraph" w:customStyle="1" w:styleId="podTablePara">
    <w:name w:val="podTablePara"/>
    <w:basedOn w:val="Tablecell"/>
    <w:qFormat/>
    <w:rPr>
      <w:sz w:val="16"/>
    </w:rPr>
  </w:style>
  <w:style w:type="paragraph" w:customStyle="1" w:styleId="podTableParaBold">
    <w:name w:val="podTableParaBold"/>
    <w:basedOn w:val="Tablecell"/>
    <w:qFormat/>
    <w:rPr>
      <w:b/>
      <w:bCs/>
      <w:sz w:val="16"/>
    </w:rPr>
  </w:style>
  <w:style w:type="paragraph" w:customStyle="1" w:styleId="podTableParaRight">
    <w:name w:val="podTableParaRight"/>
    <w:basedOn w:val="Tablecell"/>
    <w:qFormat/>
    <w:pPr>
      <w:jc w:val="right"/>
    </w:pPr>
    <w:rPr>
      <w:sz w:val="16"/>
    </w:rPr>
  </w:style>
  <w:style w:type="paragraph" w:customStyle="1" w:styleId="podTableParaBoldRight">
    <w:name w:val="podTableParaBoldRight"/>
    <w:basedOn w:val="Tablecell"/>
    <w:qFormat/>
    <w:pPr>
      <w:jc w:val="right"/>
    </w:pPr>
    <w:rPr>
      <w:b/>
      <w:bCs/>
      <w:sz w:val="16"/>
    </w:rPr>
  </w:style>
  <w:style w:type="paragraph" w:styleId="Liste">
    <w:name w:val="List"/>
    <w:basedOn w:val="Corpsdetexte"/>
  </w:style>
  <w:style w:type="paragraph" w:styleId="Lgende">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Textepardfaut">
    <w:name w:val="Texte par défaut"/>
    <w:basedOn w:val="Normal"/>
    <w:qFormat/>
    <w:pPr>
      <w:overflowPunct w:val="0"/>
      <w:autoSpaceDE w:val="0"/>
      <w:textAlignment w:val="baseline"/>
    </w:pPr>
    <w:rPr>
      <w:rFonts w:eastAsia="Times New Roman" w:cs="Times New Roman"/>
      <w:szCs w:val="20"/>
    </w:rPr>
  </w:style>
  <w:style w:type="numbering" w:customStyle="1" w:styleId="podNumberedList">
    <w:name w:val="podNumberedList"/>
    <w:qFormat/>
  </w:style>
  <w:style w:type="numbering" w:customStyle="1" w:styleId="podBulletedList">
    <w:name w:val="podBulletedList"/>
    <w:qFormat/>
  </w:style>
  <w:style w:type="paragraph" w:styleId="Paragraphedeliste">
    <w:name w:val="List Paragraph"/>
    <w:basedOn w:val="Normal"/>
    <w:uiPriority w:val="34"/>
    <w:qFormat/>
    <w:rsid w:val="008E44C6"/>
    <w:pPr>
      <w:ind w:left="720"/>
      <w:contextualSpacing/>
    </w:pPr>
    <w:rPr>
      <w:rFonts w:cs="Mangal"/>
      <w:szCs w:val="21"/>
    </w:rPr>
  </w:style>
  <w:style w:type="paragraph" w:styleId="NormalWeb">
    <w:name w:val="Normal (Web)"/>
    <w:basedOn w:val="Normal"/>
    <w:uiPriority w:val="99"/>
    <w:unhideWhenUsed/>
    <w:rsid w:val="00762BDD"/>
    <w:pPr>
      <w:suppressAutoHyphens w:val="0"/>
      <w:spacing w:before="100" w:beforeAutospacing="1" w:after="100" w:afterAutospacing="1"/>
    </w:pPr>
    <w:rPr>
      <w:rFonts w:eastAsia="Times New Roman" w:cs="Times New Roman"/>
      <w:kern w:val="0"/>
      <w:lang w:val="fr-FR" w:eastAsia="fr-FR" w:bidi="ar-SA"/>
    </w:rPr>
  </w:style>
  <w:style w:type="character" w:styleId="lev">
    <w:name w:val="Strong"/>
    <w:basedOn w:val="Policepardfaut"/>
    <w:uiPriority w:val="22"/>
    <w:qFormat/>
    <w:rsid w:val="00663CB2"/>
    <w:rPr>
      <w:b/>
      <w:bCs/>
    </w:rPr>
  </w:style>
  <w:style w:type="character" w:styleId="Accentuation">
    <w:name w:val="Emphasis"/>
    <w:basedOn w:val="Policepardfaut"/>
    <w:uiPriority w:val="20"/>
    <w:qFormat/>
    <w:rsid w:val="008B1485"/>
    <w:rPr>
      <w:i/>
      <w:iCs/>
    </w:rPr>
  </w:style>
  <w:style w:type="paragraph" w:styleId="En-tte">
    <w:name w:val="header"/>
    <w:basedOn w:val="Normal"/>
    <w:link w:val="En-tteCar"/>
    <w:uiPriority w:val="99"/>
    <w:unhideWhenUsed/>
    <w:rsid w:val="008649BB"/>
    <w:pPr>
      <w:tabs>
        <w:tab w:val="center" w:pos="4513"/>
        <w:tab w:val="right" w:pos="9026"/>
      </w:tabs>
    </w:pPr>
    <w:rPr>
      <w:rFonts w:cs="Mangal"/>
      <w:szCs w:val="21"/>
    </w:rPr>
  </w:style>
  <w:style w:type="character" w:customStyle="1" w:styleId="En-tteCar">
    <w:name w:val="En-tête Car"/>
    <w:basedOn w:val="Policepardfaut"/>
    <w:link w:val="En-tte"/>
    <w:uiPriority w:val="99"/>
    <w:rsid w:val="008649BB"/>
    <w:rPr>
      <w:rFonts w:cs="Mangal"/>
      <w:szCs w:val="21"/>
    </w:rPr>
  </w:style>
  <w:style w:type="paragraph" w:styleId="Pieddepage">
    <w:name w:val="footer"/>
    <w:basedOn w:val="Normal"/>
    <w:link w:val="PieddepageCar"/>
    <w:uiPriority w:val="99"/>
    <w:unhideWhenUsed/>
    <w:rsid w:val="008649BB"/>
    <w:pPr>
      <w:tabs>
        <w:tab w:val="center" w:pos="4513"/>
        <w:tab w:val="right" w:pos="9026"/>
      </w:tabs>
    </w:pPr>
    <w:rPr>
      <w:rFonts w:cs="Mangal"/>
      <w:szCs w:val="21"/>
    </w:rPr>
  </w:style>
  <w:style w:type="character" w:customStyle="1" w:styleId="PieddepageCar">
    <w:name w:val="Pied de page Car"/>
    <w:basedOn w:val="Policepardfaut"/>
    <w:link w:val="Pieddepage"/>
    <w:uiPriority w:val="99"/>
    <w:rsid w:val="008649BB"/>
    <w:rPr>
      <w:rFonts w:cs="Mang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1754</Words>
  <Characters>9651</Characters>
  <Application>Microsoft Office Word</Application>
  <DocSecurity>0</DocSecurity>
  <Lines>80</Lines>
  <Paragraphs>22</Paragraphs>
  <ScaleCrop>false</ScaleCrop>
  <HeadingPairs>
    <vt:vector size="2" baseType="variant">
      <vt:variant>
        <vt:lpstr>Titre</vt:lpstr>
      </vt:variant>
      <vt:variant>
        <vt:i4>1</vt:i4>
      </vt:variant>
    </vt:vector>
  </HeadingPairs>
  <TitlesOfParts>
    <vt:vector size="1" baseType="lpstr">
      <vt:lpstr>tmpGSVQqt</vt:lpstr>
    </vt:vector>
  </TitlesOfParts>
  <Company/>
  <LinksUpToDate>false</LinksUpToDate>
  <CharactersWithSpaces>11383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tmpGSVQqt</dc:title>
  <dc:subject/>
  <dc:creator>André NUYENS</dc:creator>
  <dc:description/>
  <cp:lastModifiedBy>isabelle roze</cp:lastModifiedBy>
  <cp:revision>3</cp:revision>
  <cp:lastPrinted>2025-09-22T13:20:00Z</cp:lastPrinted>
  <dcterms:created xsi:type="dcterms:W3CDTF">2025-09-23T15:00:00Z</dcterms:created>
  <dcterms:modified xsi:type="dcterms:W3CDTF">2025-09-23T15:03:00Z</dcterms:modified>
  <dc:language>en-US</dc:language>
</cp:coreProperties>
</file>